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spacing w:after="0" w:line="240" w:lineRule="auto"/>
        <w:ind/>
        <w:jc w:val="center"/>
        <w:rPr>
          <w:rFonts w:ascii="Times New Roman" w:hAnsi="Times New Roman"/>
          <w:b w:val="1"/>
          <w:sz w:val="28"/>
        </w:rPr>
      </w:pPr>
      <w:r>
        <w:rPr>
          <w:rFonts w:ascii="Times New Roman" w:hAnsi="Times New Roman"/>
          <w:b w:val="1"/>
          <w:sz w:val="28"/>
        </w:rPr>
        <w:t>Освобождение от уголовной ответственности за дачу взятки</w:t>
      </w:r>
    </w:p>
    <w:p w14:paraId="02000000">
      <w:pPr>
        <w:spacing w:after="0" w:line="240" w:lineRule="auto"/>
        <w:ind/>
        <w:jc w:val="both"/>
        <w:rPr>
          <w:rFonts w:ascii="Times New Roman" w:hAnsi="Times New Roman"/>
          <w:sz w:val="28"/>
        </w:rPr>
      </w:pPr>
    </w:p>
    <w:p w14:paraId="03000000">
      <w:pPr>
        <w:spacing w:after="0" w:line="240" w:lineRule="auto"/>
        <w:ind w:firstLine="708" w:left="0"/>
        <w:jc w:val="both"/>
        <w:rPr>
          <w:rFonts w:ascii="Times New Roman" w:hAnsi="Times New Roman"/>
          <w:sz w:val="28"/>
        </w:rPr>
      </w:pPr>
      <w:r>
        <w:rPr>
          <w:rFonts w:ascii="Times New Roman" w:hAnsi="Times New Roman"/>
          <w:sz w:val="28"/>
        </w:rPr>
        <w:t>Статьей 291 Уголовного кодекса РФ предусмотрена уголовная ответственность за дачу взятки.</w:t>
      </w:r>
    </w:p>
    <w:p w14:paraId="04000000">
      <w:pPr>
        <w:spacing w:after="0" w:line="240" w:lineRule="auto"/>
        <w:ind w:firstLine="708" w:left="0"/>
        <w:jc w:val="both"/>
        <w:rPr>
          <w:rFonts w:ascii="Times New Roman" w:hAnsi="Times New Roman"/>
          <w:sz w:val="28"/>
        </w:rPr>
      </w:pPr>
      <w:r>
        <w:rPr>
          <w:rFonts w:ascii="Times New Roman" w:hAnsi="Times New Roman"/>
          <w:sz w:val="28"/>
        </w:rPr>
        <w:t>Так, частью первой указанной статьи установлено, что д</w:t>
      </w:r>
      <w:r>
        <w:rPr>
          <w:rFonts w:ascii="Times New Roman" w:hAnsi="Times New Roman"/>
          <w:sz w:val="28"/>
        </w:rPr>
        <w:t>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r>
        <w:rPr>
          <w:rFonts w:ascii="Times New Roman" w:hAnsi="Times New Roman"/>
          <w:sz w:val="28"/>
        </w:rPr>
        <w:t xml:space="preserve"> </w:t>
      </w:r>
      <w:r>
        <w:rPr>
          <w:rFonts w:ascii="Times New Roman" w:hAnsi="Times New Roman"/>
          <w:sz w:val="28"/>
        </w:rPr>
        <w:t>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14:paraId="05000000">
      <w:pPr>
        <w:spacing w:after="0" w:line="240" w:lineRule="auto"/>
        <w:ind w:firstLine="708" w:left="0"/>
        <w:jc w:val="both"/>
        <w:rPr>
          <w:rFonts w:ascii="Times New Roman" w:hAnsi="Times New Roman"/>
          <w:sz w:val="28"/>
        </w:rPr>
      </w:pPr>
      <w:r>
        <w:rPr>
          <w:rFonts w:ascii="Times New Roman" w:hAnsi="Times New Roman"/>
          <w:sz w:val="28"/>
        </w:rPr>
        <w:t>Вместе с тем, статья 291 УК РФ имеет примечание, согласно которому л</w:t>
      </w:r>
      <w:r>
        <w:rPr>
          <w:rFonts w:ascii="Times New Roman" w:hAnsi="Times New Roman"/>
          <w:sz w:val="28"/>
        </w:rPr>
        <w:t>ицо, давшее взятку, освобождается от уголовной ответственности</w:t>
      </w:r>
      <w:r>
        <w:rPr>
          <w:rFonts w:ascii="Times New Roman" w:hAnsi="Times New Roman"/>
          <w:sz w:val="28"/>
        </w:rPr>
        <w:t xml:space="preserve"> при соблюдении определенных условий.</w:t>
      </w:r>
    </w:p>
    <w:p w14:paraId="06000000">
      <w:pPr>
        <w:spacing w:after="0" w:line="240" w:lineRule="auto"/>
        <w:ind w:firstLine="708" w:left="0"/>
        <w:jc w:val="both"/>
        <w:rPr>
          <w:rFonts w:ascii="Times New Roman" w:hAnsi="Times New Roman"/>
          <w:sz w:val="28"/>
        </w:rPr>
      </w:pPr>
      <w:r>
        <w:rPr>
          <w:rFonts w:ascii="Times New Roman" w:hAnsi="Times New Roman"/>
          <w:sz w:val="28"/>
        </w:rPr>
        <w:t>Лицо, давшее взятку, освобождается от уголовной ответственности, если оно активно способствовало раскрытию и (или) расследованию преступления и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о даче взятки.</w:t>
      </w:r>
    </w:p>
    <w:p w14:paraId="07000000">
      <w:pPr>
        <w:spacing w:after="0" w:line="240" w:lineRule="auto"/>
        <w:ind w:firstLine="708" w:left="0"/>
        <w:jc w:val="both"/>
        <w:rPr>
          <w:rFonts w:ascii="Times New Roman" w:hAnsi="Times New Roman"/>
          <w:sz w:val="28"/>
        </w:rPr>
      </w:pPr>
      <w:r>
        <w:rPr>
          <w:rFonts w:ascii="Times New Roman" w:hAnsi="Times New Roman"/>
          <w:sz w:val="28"/>
        </w:rPr>
        <w:t>То есть для освобождения от уголовной ответственности лица</w:t>
      </w:r>
      <w:r>
        <w:rPr>
          <w:rFonts w:ascii="Times New Roman" w:hAnsi="Times New Roman"/>
          <w:sz w:val="28"/>
        </w:rPr>
        <w:t>, давшего взятку,</w:t>
      </w:r>
      <w:r>
        <w:rPr>
          <w:rFonts w:ascii="Times New Roman" w:hAnsi="Times New Roman"/>
          <w:sz w:val="28"/>
        </w:rPr>
        <w:t xml:space="preserve"> наряду с активным способствованием раскрытию (и/или расследованию) преступления необходимо одновременно, </w:t>
      </w:r>
      <w:r>
        <w:rPr>
          <w:rFonts w:ascii="Times New Roman" w:hAnsi="Times New Roman"/>
          <w:sz w:val="28"/>
        </w:rPr>
        <w:t xml:space="preserve">чтобы </w:t>
      </w:r>
      <w:r>
        <w:rPr>
          <w:rFonts w:ascii="Times New Roman" w:hAnsi="Times New Roman"/>
          <w:sz w:val="28"/>
        </w:rPr>
        <w:t>в отношении него имело место вымогательство взятки со стороны должностного лица либо что</w:t>
      </w:r>
      <w:r>
        <w:rPr>
          <w:rFonts w:ascii="Times New Roman" w:hAnsi="Times New Roman"/>
          <w:sz w:val="28"/>
        </w:rPr>
        <w:t>бы</w:t>
      </w:r>
      <w:r>
        <w:rPr>
          <w:rFonts w:ascii="Times New Roman" w:hAnsi="Times New Roman"/>
          <w:sz w:val="28"/>
        </w:rPr>
        <w:t xml:space="preserve"> лицо после совершения преступления добровольно сообщило </w:t>
      </w:r>
      <w:r>
        <w:rPr>
          <w:rFonts w:ascii="Times New Roman" w:hAnsi="Times New Roman"/>
          <w:sz w:val="28"/>
        </w:rPr>
        <w:t xml:space="preserve">о преступлении </w:t>
      </w:r>
      <w:r>
        <w:rPr>
          <w:rFonts w:ascii="Times New Roman" w:hAnsi="Times New Roman"/>
          <w:sz w:val="28"/>
        </w:rPr>
        <w:t xml:space="preserve">в </w:t>
      </w:r>
      <w:r>
        <w:rPr>
          <w:rFonts w:ascii="Times New Roman" w:hAnsi="Times New Roman"/>
          <w:sz w:val="28"/>
        </w:rPr>
        <w:t xml:space="preserve">правоохранительный </w:t>
      </w:r>
      <w:r>
        <w:rPr>
          <w:rFonts w:ascii="Times New Roman" w:hAnsi="Times New Roman"/>
          <w:sz w:val="28"/>
        </w:rPr>
        <w:t>орган, имеющий право возбудить уголовное дело.</w:t>
      </w:r>
    </w:p>
    <w:p w14:paraId="08000000">
      <w:pPr>
        <w:spacing w:after="0" w:line="240" w:lineRule="auto"/>
        <w:ind w:firstLine="708" w:left="0"/>
        <w:jc w:val="both"/>
        <w:rPr>
          <w:rFonts w:ascii="Times New Roman" w:hAnsi="Times New Roman"/>
          <w:sz w:val="28"/>
        </w:rPr>
      </w:pPr>
      <w:r>
        <w:rPr>
          <w:rFonts w:ascii="Times New Roman" w:hAnsi="Times New Roman"/>
          <w:sz w:val="28"/>
        </w:rPr>
        <w:t xml:space="preserve">Если, например, обращение в правоохранительные органы с явкой с повинной носило вынужденный характер, </w:t>
      </w:r>
      <w:r>
        <w:rPr>
          <w:rFonts w:ascii="Times New Roman" w:hAnsi="Times New Roman"/>
          <w:sz w:val="28"/>
        </w:rPr>
        <w:t xml:space="preserve">и </w:t>
      </w:r>
      <w:r>
        <w:rPr>
          <w:rFonts w:ascii="Times New Roman" w:hAnsi="Times New Roman"/>
          <w:sz w:val="28"/>
        </w:rPr>
        <w:t xml:space="preserve">правоохранительным органам уже была известна информация о совершенном преступлении, а целью написания </w:t>
      </w:r>
      <w:r>
        <w:rPr>
          <w:rFonts w:ascii="Times New Roman" w:hAnsi="Times New Roman"/>
          <w:sz w:val="28"/>
        </w:rPr>
        <w:t xml:space="preserve">такой </w:t>
      </w:r>
      <w:r>
        <w:rPr>
          <w:rFonts w:ascii="Times New Roman" w:hAnsi="Times New Roman"/>
          <w:sz w:val="28"/>
        </w:rPr>
        <w:t>явки с повинной было не оказание помощи следствию, а исключительно желание избежать уголовной ответственности за содеянное, то основной элемент, позволяющий прекратить уголовное преследование на основании примечания к ст</w:t>
      </w:r>
      <w:r>
        <w:rPr>
          <w:rFonts w:ascii="Times New Roman" w:hAnsi="Times New Roman"/>
          <w:sz w:val="28"/>
        </w:rPr>
        <w:t xml:space="preserve">атьей </w:t>
      </w:r>
      <w:r>
        <w:rPr>
          <w:rFonts w:ascii="Times New Roman" w:hAnsi="Times New Roman"/>
          <w:sz w:val="28"/>
        </w:rPr>
        <w:t xml:space="preserve">291 УК РФ, то есть добровольность сообщения о преступлении, будет отсутствовать. </w:t>
      </w:r>
    </w:p>
    <w:p w14:paraId="09000000">
      <w:pPr>
        <w:spacing w:after="0" w:line="240" w:lineRule="auto"/>
        <w:ind w:firstLine="708" w:left="0"/>
        <w:jc w:val="both"/>
        <w:rPr>
          <w:rFonts w:ascii="Times New Roman" w:hAnsi="Times New Roman"/>
          <w:sz w:val="28"/>
        </w:rPr>
      </w:pPr>
      <w:r>
        <w:rPr>
          <w:rFonts w:ascii="Times New Roman" w:hAnsi="Times New Roman"/>
          <w:sz w:val="28"/>
        </w:rPr>
        <w:t>Вместе с тем, если имелось лишь одно активное способствование расследованию преступления со стороны лица, давшего взятку, то данное обстоятельство будет учтено судом как обстоятельство, влияющие на вид и размер назначенного наказания.</w:t>
      </w:r>
    </w:p>
    <w:p w14:paraId="0A000000">
      <w:pPr>
        <w:spacing w:after="0" w:line="240" w:lineRule="auto"/>
        <w:ind w:firstLine="708" w:left="0"/>
        <w:jc w:val="both"/>
        <w:rPr>
          <w:rFonts w:ascii="Times New Roman" w:hAnsi="Times New Roman"/>
          <w:sz w:val="28"/>
        </w:rPr>
      </w:pPr>
      <w:r>
        <w:rPr>
          <w:rFonts w:ascii="Times New Roman" w:hAnsi="Times New Roman"/>
          <w:sz w:val="28"/>
        </w:rPr>
        <w:t>Также н</w:t>
      </w:r>
      <w:r>
        <w:rPr>
          <w:rFonts w:ascii="Times New Roman" w:hAnsi="Times New Roman"/>
          <w:sz w:val="28"/>
        </w:rPr>
        <w:t>еобходимо учитывать, что п</w:t>
      </w:r>
      <w:r>
        <w:rPr>
          <w:rFonts w:ascii="Times New Roman" w:hAnsi="Times New Roman"/>
          <w:sz w:val="28"/>
        </w:rPr>
        <w:t>о делам о коррупционных преступлениях деньги, ценности и иное имущество, переданные в виде взятки, подлежат конфискации и не могут быть возвращены взяткодателю, в том числе в случаях, когда они освобождены от уголовной ответственности на основании примечания к статье 291 УК РФ.</w:t>
      </w:r>
    </w:p>
    <w:p w14:paraId="0B000000">
      <w:pPr>
        <w:spacing w:after="0" w:line="240" w:lineRule="auto"/>
        <w:ind w:firstLine="708" w:left="0"/>
        <w:jc w:val="both"/>
        <w:rPr>
          <w:rFonts w:ascii="Times New Roman" w:hAnsi="Times New Roman"/>
          <w:sz w:val="28"/>
        </w:rPr>
      </w:pPr>
      <w:bookmarkStart w:id="1" w:name="_GoBack"/>
      <w:bookmarkEnd w:id="1"/>
      <w:r>
        <w:rPr>
          <w:rFonts w:ascii="Times New Roman" w:hAnsi="Times New Roman"/>
          <w:sz w:val="28"/>
        </w:rPr>
        <w:t>Однако</w:t>
      </w:r>
      <w:r>
        <w:rPr>
          <w:rFonts w:ascii="Times New Roman" w:hAnsi="Times New Roman"/>
          <w:sz w:val="28"/>
        </w:rPr>
        <w:t xml:space="preserve"> деньги и другие ценности, переданные в качестве взятки под контролем органов, осуществляющих оперативно-розыскную деятельность, с целью задержания с поличным лица, заявившего требование о даче взятки, возвращаются их владельцу, если он до передачи ценностей добровольно сообщил о таком требовании.</w:t>
      </w:r>
    </w:p>
    <w:p w14:paraId="0C000000">
      <w:pPr>
        <w:spacing w:after="0" w:line="240" w:lineRule="auto"/>
        <w:ind/>
        <w:jc w:val="both"/>
        <w:rPr>
          <w:rFonts w:ascii="Times New Roman" w:hAnsi="Times New Roman"/>
          <w:sz w:val="28"/>
        </w:rPr>
      </w:pPr>
    </w:p>
    <w:p w14:paraId="0D000000">
      <w:pPr>
        <w:spacing w:after="0" w:line="240" w:lineRule="auto"/>
        <w:ind/>
        <w:jc w:val="both"/>
        <w:rPr>
          <w:rFonts w:ascii="Times New Roman" w:hAnsi="Times New Roman"/>
          <w:sz w:val="28"/>
        </w:rPr>
      </w:pPr>
      <w:r>
        <w:rPr>
          <w:rFonts w:ascii="Times New Roman" w:hAnsi="Times New Roman"/>
          <w:sz w:val="28"/>
        </w:rPr>
        <w:t>Прокуратура Шебалинского района</w:t>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Default Paragraph Font"/>
    <w:link w:val="Style_15_ch"/>
  </w:style>
  <w:style w:styleId="Style_15_ch" w:type="character">
    <w:name w:val="Default Paragraph Font"/>
    <w:link w:val="Style_15"/>
  </w:style>
  <w:style w:styleId="Style_16" w:type="paragraph">
    <w:name w:val="toc 9"/>
    <w:next w:val="Style_1"/>
    <w:link w:val="Style_16_ch"/>
    <w:uiPriority w:val="39"/>
    <w:pPr>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1"/>
    <w:link w:val="Style_17_ch"/>
    <w:uiPriority w:val="39"/>
    <w:pPr>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1"/>
    <w:link w:val="Style_18_ch"/>
    <w:uiPriority w:val="39"/>
    <w:pPr>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Subtitle"/>
    <w:next w:val="Style_1"/>
    <w:link w:val="Style_19_ch"/>
    <w:uiPriority w:val="11"/>
    <w:qFormat/>
    <w:pPr>
      <w:ind/>
      <w:jc w:val="both"/>
    </w:pPr>
    <w:rPr>
      <w:rFonts w:ascii="XO Thames" w:hAnsi="XO Thames"/>
      <w:i w:val="1"/>
      <w:sz w:val="24"/>
    </w:rPr>
  </w:style>
  <w:style w:styleId="Style_19_ch" w:type="character">
    <w:name w:val="Subtitle"/>
    <w:link w:val="Style_19"/>
    <w:rPr>
      <w:rFonts w:ascii="XO Thames" w:hAnsi="XO Thames"/>
      <w:i w:val="1"/>
      <w:sz w:val="24"/>
    </w:rPr>
  </w:style>
  <w:style w:styleId="Style_20" w:type="paragraph">
    <w:name w:val="Title"/>
    <w:next w:val="Style_1"/>
    <w:link w:val="Style_20_ch"/>
    <w:uiPriority w:val="10"/>
    <w:qFormat/>
    <w:pPr>
      <w:spacing w:after="567" w:before="567"/>
      <w:ind/>
      <w:jc w:val="center"/>
    </w:pPr>
    <w:rPr>
      <w:rFonts w:ascii="XO Thames" w:hAnsi="XO Thames"/>
      <w:b w:val="1"/>
      <w:caps w:val="1"/>
      <w:sz w:val="40"/>
    </w:rPr>
  </w:style>
  <w:style w:styleId="Style_20_ch" w:type="character">
    <w:name w:val="Title"/>
    <w:link w:val="Style_20"/>
    <w:rPr>
      <w:rFonts w:ascii="XO Thames" w:hAnsi="XO Thames"/>
      <w:b w:val="1"/>
      <w:caps w:val="1"/>
      <w:sz w:val="40"/>
    </w:rPr>
  </w:style>
  <w:style w:styleId="Style_21" w:type="paragraph">
    <w:name w:val="heading 4"/>
    <w:next w:val="Style_1"/>
    <w:link w:val="Style_21_ch"/>
    <w:uiPriority w:val="9"/>
    <w:qFormat/>
    <w:pPr>
      <w:spacing w:after="120" w:before="120"/>
      <w:ind/>
      <w:jc w:val="both"/>
      <w:outlineLvl w:val="3"/>
    </w:pPr>
    <w:rPr>
      <w:rFonts w:ascii="XO Thames" w:hAnsi="XO Thames"/>
      <w:b w:val="1"/>
      <w:sz w:val="24"/>
    </w:rPr>
  </w:style>
  <w:style w:styleId="Style_21_ch" w:type="character">
    <w:name w:val="heading 4"/>
    <w:link w:val="Style_21"/>
    <w:rPr>
      <w:rFonts w:ascii="XO Thames" w:hAnsi="XO Thames"/>
      <w:b w:val="1"/>
      <w:sz w:val="24"/>
    </w:rPr>
  </w:style>
  <w:style w:styleId="Style_22" w:type="paragraph">
    <w:name w:val="heading 2"/>
    <w:next w:val="Style_1"/>
    <w:link w:val="Style_22_ch"/>
    <w:uiPriority w:val="9"/>
    <w:qFormat/>
    <w:pPr>
      <w:spacing w:after="120" w:before="120"/>
      <w:ind/>
      <w:jc w:val="both"/>
      <w:outlineLvl w:val="1"/>
    </w:pPr>
    <w:rPr>
      <w:rFonts w:ascii="XO Thames" w:hAnsi="XO Thames"/>
      <w:b w:val="1"/>
      <w:sz w:val="28"/>
    </w:rPr>
  </w:style>
  <w:style w:styleId="Style_22_ch" w:type="character">
    <w:name w:val="heading 2"/>
    <w:link w:val="Style_22"/>
    <w:rPr>
      <w:rFonts w:ascii="XO Thames" w:hAnsi="XO Thames"/>
      <w:b w:val="1"/>
      <w:sz w:val="28"/>
    </w:rPr>
  </w:style>
  <w:style w:default="1" w:styleId="Style_2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MyOffice-CoreFramework-Linux/31-1176.784.8785.803.1@b7d79ee91c0484ce8e5066dc862bfc403a32edb5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2025-11-20T11:09:00Z</dcterms:modified>
</cp:coreProperties>
</file>