
<file path=[Content_Types].xml><?xml version="1.0" encoding="utf-8"?>
<Types xmlns="http://schemas.openxmlformats.org/package/2006/content-types">
  <Default ContentType="image/png" Extension="png"/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header+xml" PartName="/word/header2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tbl>
      <w:tblPr>
        <w:tblStyle w:val="Style_3"/>
        <w:tblW w:type="auto" w:w="0"/>
        <w:tblInd w:type="dxa" w:w="28"/>
        <w:tblBorders>
          <w:top w:sz="4" w:val="nil"/>
          <w:left w:sz="4" w:val="nil"/>
          <w:bottom w:sz="4" w:val="nil"/>
          <w:right w:sz="4" w:val="nil"/>
          <w:insideH w:sz="4" w:val="nil"/>
          <w:insideV w:sz="4" w:val="nil"/>
        </w:tblBorders>
        <w:tblLayout w:type="fixed"/>
        <w:tblCellMar>
          <w:left w:type="dxa" w:w="0"/>
          <w:right w:type="dxa" w:w="0"/>
        </w:tblCellMar>
      </w:tblPr>
      <w:tblGrid>
        <w:gridCol w:w="539"/>
        <w:gridCol w:w="975"/>
        <w:gridCol w:w="241"/>
        <w:gridCol w:w="709"/>
        <w:gridCol w:w="283"/>
        <w:gridCol w:w="1608"/>
        <w:gridCol w:w="1006"/>
        <w:gridCol w:w="4252"/>
      </w:tblGrid>
      <w:tr>
        <w:trPr>
          <w:trHeight w:hRule="exact" w:val="851"/>
        </w:trPr>
        <w:tc>
          <w:tcPr>
            <w:tcW w:type="dxa" w:w="4355"/>
            <w:gridSpan w:val="6"/>
            <w:vMerge w:val="restart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0"/>
              <w:right w:type="dxa" w:w="0"/>
            </w:tcMar>
          </w:tcPr>
          <w:sdt>
            <w:sdtPr>
              <w:lock w:val="sdtContentLocked"/>
            </w:sdtPr>
            <w:sdtContent>
              <w:p w14:paraId="05000000">
                <w:pPr>
                  <w:widowControl w:val="0"/>
                  <w:spacing w:line="240" w:lineRule="exact"/>
                  <w:ind/>
                  <w:jc w:val="center"/>
                  <w:rPr>
                    <w:rFonts w:ascii="Times New Roman" w:hAnsi="Times New Roman"/>
                    <w:sz w:val="28"/>
                  </w:rPr>
                </w:pPr>
              </w:p>
              <w:p w14:paraId="06000000">
                <w:pPr>
                  <w:widowControl w:val="0"/>
                  <w:spacing w:line="240" w:lineRule="exact"/>
                  <w:ind/>
                  <w:jc w:val="center"/>
                  <w:rPr>
                    <w:rFonts w:ascii="Times New Roman" w:hAnsi="Times New Roman"/>
                    <w:sz w:val="28"/>
                  </w:rPr>
                </w:pPr>
              </w:p>
              <w:p w14:paraId="07000000">
                <w:pPr>
                  <w:widowControl w:val="0"/>
                  <w:spacing w:line="240" w:lineRule="exact"/>
                  <w:ind/>
                  <w:jc w:val="center"/>
                  <w:rPr>
                    <w:rFonts w:ascii="Times New Roman" w:hAnsi="Times New Roman"/>
                    <w:sz w:val="28"/>
                  </w:rPr>
                </w:pPr>
              </w:p>
              <w:p w14:paraId="08000000">
                <w:pPr>
                  <w:widowControl w:val="0"/>
                  <w:spacing w:line="240" w:lineRule="exact"/>
                  <w:ind/>
                  <w:jc w:val="center"/>
                  <w:rPr>
                    <w:rFonts w:ascii="Times New Roman" w:hAnsi="Times New Roman"/>
                    <w:sz w:val="28"/>
                  </w:rPr>
                </w:pPr>
                <w:r>
                  <w:drawing>
                    <wp:anchor allowOverlap="true" behindDoc="true" distL="114300" distR="114300" layoutInCell="true" locked="false" relativeHeight="251658240" simplePos="false">
                      <wp:simplePos x="0" y="0"/>
                      <wp:positionH relativeFrom="column">
                        <wp:posOffset>977364</wp:posOffset>
                      </wp:positionH>
                      <wp:positionV relativeFrom="page">
                        <wp:posOffset>-82642</wp:posOffset>
                      </wp:positionV>
                      <wp:extent cx="792479" cy="920750"/>
                      <wp:effectExtent b="0" l="0" r="0" t="0"/>
                      <wp:wrapNone/>
                      <wp:docPr hidden="false" id="2" name="Picture 2"/>
                      <a:graphic>
                        <a:graphicData uri="http://schemas.openxmlformats.org/drawingml/2006/picture">
                          <pic:pic>
                            <pic:nvPicPr>
                              <pic:cNvPr hidden="false" id="3" name="Picture 3"/>
                              <pic:cNvPicPr preferRelativeResize="true"/>
                            </pic:nvPicPr>
                            <pic:blipFill>
                              <a:blip r:embed="rId3"/>
                              <a:srcRect b="0" l="0" r="0" t="0"/>
                              <a:stretch/>
                            </pic:blipFill>
                            <pic:spPr>
                              <a:xfrm flipH="false" flipV="false" rot="0">
                                <a:ext cx="792479" cy="920750"/>
                              </a:xfrm>
                              <a:prstGeom prst="rect"/>
                            </pic:spPr>
                          </pic:pic>
                        </a:graphicData>
                      </a:graphic>
                    </wp:anchor>
                  </w:drawing>
                </w:r>
              </w:p>
              <w:p w14:paraId="09000000">
                <w:pPr>
                  <w:widowControl w:val="0"/>
                  <w:spacing w:line="240" w:lineRule="exact"/>
                  <w:ind/>
                  <w:jc w:val="center"/>
                  <w:rPr>
                    <w:rFonts w:ascii="Times New Roman" w:hAnsi="Times New Roman"/>
                    <w:sz w:val="28"/>
                  </w:rPr>
                </w:pPr>
                <w:r>
                  <w:rPr>
                    <w:rFonts w:ascii="Times New Roman" w:hAnsi="Times New Roman"/>
                    <w:sz w:val="20"/>
                  </w:rPr>
                  <w:t xml:space="preserve">ПРОКУРАТУРА </w:t>
                </w:r>
                <w:r>
                  <w:rPr>
                    <w:rFonts w:ascii="Times New Roman" w:hAnsi="Times New Roman"/>
                    <w:sz w:val="20"/>
                  </w:rPr>
                  <w:t>РОССИЙСКОЙ ФЕДЕРАЦИИ</w:t>
                </w:r>
              </w:p>
              <w:p w14:paraId="0A000000">
                <w:pPr>
                  <w:widowControl w:val="0"/>
                  <w:spacing w:line="240" w:lineRule="exact"/>
                  <w:ind/>
                  <w:jc w:val="center"/>
                  <w:rPr>
                    <w:rFonts w:ascii="Times New Roman" w:hAnsi="Times New Roman"/>
                    <w:sz w:val="20"/>
                  </w:rPr>
                </w:pPr>
                <w:r>
                  <w:rPr>
                    <w:rFonts w:ascii="Times New Roman" w:hAnsi="Times New Roman"/>
                    <w:sz w:val="20"/>
                  </w:rPr>
                  <w:t>ПРОКУРАТУРА РЕСПУБЛИКИ АЛТАЙ</w:t>
                </w:r>
              </w:p>
              <w:p w14:paraId="0B000000">
                <w:pPr>
                  <w:widowControl w:val="0"/>
                  <w:spacing w:after="0" w:before="60" w:line="240" w:lineRule="auto"/>
                  <w:ind w:firstLine="0" w:left="-105"/>
                  <w:jc w:val="center"/>
                  <w:rPr>
                    <w:rFonts w:ascii="Times New Roman" w:hAnsi="Times New Roman"/>
                    <w:b w:val="1"/>
                    <w:sz w:val="24"/>
                  </w:rPr>
                </w:pPr>
                <w:r>
                  <w:rPr>
                    <w:rFonts w:ascii="Times New Roman" w:hAnsi="Times New Roman"/>
                    <w:b w:val="1"/>
                    <w:sz w:val="24"/>
                  </w:rPr>
                  <w:t>ПРОКУРАТУРА</w:t>
                </w:r>
              </w:p>
              <w:p w14:paraId="0C000000">
                <w:pPr>
                  <w:widowControl w:val="0"/>
                  <w:spacing w:after="60" w:line="240" w:lineRule="exact"/>
                  <w:ind w:firstLine="0" w:left="-108"/>
                  <w:jc w:val="center"/>
                  <w:rPr>
                    <w:rFonts w:ascii="Times New Roman" w:hAnsi="Times New Roman"/>
                    <w:b w:val="1"/>
                    <w:sz w:val="24"/>
                  </w:rPr>
                </w:pPr>
                <w:r>
                  <w:rPr>
                    <w:rFonts w:ascii="Times New Roman" w:hAnsi="Times New Roman"/>
                    <w:b w:val="1"/>
                    <w:sz w:val="24"/>
                  </w:rPr>
                  <w:t>ШЕБАЛИНСКОГО РАЙОНА</w:t>
                </w:r>
              </w:p>
              <w:p w14:paraId="0D000000">
                <w:pPr>
                  <w:widowControl w:val="0"/>
                  <w:spacing w:after="0" w:line="240" w:lineRule="exact"/>
                  <w:ind w:firstLine="0" w:left="-108"/>
                  <w:jc w:val="center"/>
                  <w:rPr>
                    <w:rFonts w:ascii="Times New Roman" w:hAnsi="Times New Roman"/>
                    <w:sz w:val="20"/>
                  </w:rPr>
                </w:pPr>
                <w:r>
                  <w:rPr>
                    <w:rFonts w:ascii="Times New Roman" w:hAnsi="Times New Roman"/>
                    <w:sz w:val="20"/>
                  </w:rPr>
                  <w:t>ул. Советская</w:t>
                </w:r>
                <w:r>
                  <w:rPr>
                    <w:rFonts w:ascii="Times New Roman" w:hAnsi="Times New Roman"/>
                    <w:sz w:val="20"/>
                  </w:rPr>
                  <w:t>, 11</w:t>
                </w:r>
              </w:p>
              <w:p w14:paraId="0E000000">
                <w:pPr>
                  <w:widowControl w:val="0"/>
                  <w:spacing w:after="0" w:line="240" w:lineRule="exact"/>
                  <w:ind w:firstLine="0" w:left="-108"/>
                  <w:jc w:val="center"/>
                  <w:rPr>
                    <w:rFonts w:ascii="Times New Roman" w:hAnsi="Times New Roman"/>
                    <w:sz w:val="20"/>
                  </w:rPr>
                </w:pPr>
                <w:r>
                  <w:rPr>
                    <w:rFonts w:ascii="Times New Roman" w:hAnsi="Times New Roman"/>
                    <w:sz w:val="20"/>
                  </w:rPr>
                  <w:t>с. Шебалино</w:t>
                </w:r>
                <w:r>
                  <w:rPr>
                    <w:rFonts w:ascii="Times New Roman" w:hAnsi="Times New Roman"/>
                    <w:sz w:val="20"/>
                  </w:rPr>
                  <w:t>,</w:t>
                </w:r>
                <w:r>
                  <w:rPr>
                    <w:rFonts w:ascii="Times New Roman" w:hAnsi="Times New Roman"/>
                    <w:sz w:val="20"/>
                  </w:rPr>
                  <w:t xml:space="preserve"> </w:t>
                </w:r>
                <w:r>
                  <w:rPr>
                    <w:rFonts w:ascii="Times New Roman" w:hAnsi="Times New Roman"/>
                    <w:sz w:val="20"/>
                  </w:rPr>
                  <w:t>Республика Алтай</w:t>
                </w:r>
                <w:r>
                  <w:rPr>
                    <w:rFonts w:ascii="Times New Roman" w:hAnsi="Times New Roman"/>
                    <w:sz w:val="20"/>
                  </w:rPr>
                  <w:t>,</w:t>
                </w:r>
              </w:p>
              <w:p w14:paraId="0F000000">
                <w:pPr>
                  <w:widowControl w:val="0"/>
                  <w:spacing w:line="240" w:lineRule="exact"/>
                  <w:ind/>
                  <w:jc w:val="center"/>
                  <w:rPr>
                    <w:rFonts w:ascii="Times New Roman" w:hAnsi="Times New Roman"/>
                    <w:sz w:val="28"/>
                  </w:rPr>
                </w:pPr>
                <w:r>
                  <w:rPr>
                    <w:rFonts w:ascii="Times New Roman" w:hAnsi="Times New Roman"/>
                    <w:sz w:val="20"/>
                  </w:rPr>
                  <w:t xml:space="preserve">Россия, </w:t>
                </w:r>
                <w:r>
                  <w:rPr>
                    <w:rFonts w:ascii="Times New Roman" w:hAnsi="Times New Roman"/>
                    <w:sz w:val="20"/>
                  </w:rPr>
                  <w:t>649220</w:t>
                </w:r>
              </w:p>
            </w:sdtContent>
          </w:sdt>
        </w:tc>
        <w:tc>
          <w:tcPr>
            <w:tcW w:type="dxa" w:w="1006"/>
            <w:vMerge w:val="restart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28"/>
              <w:right w:type="dxa" w:w="28"/>
            </w:tcMar>
          </w:tcPr>
          <w:sdt>
            <w:sdtPr>
              <w:lock w:val="sdtContentLocked"/>
            </w:sdtPr>
            <w:sdtContent>
              <w:p w14:paraId="10000000">
                <w:pPr>
                  <w:widowControl w:val="0"/>
                  <w:spacing w:line="240" w:lineRule="exact"/>
                  <w:ind/>
                  <w:jc w:val="center"/>
                  <w:rPr>
                    <w:rFonts w:ascii="Times New Roman" w:hAnsi="Times New Roman"/>
                    <w:sz w:val="28"/>
                  </w:rPr>
                </w:pPr>
              </w:p>
            </w:sdtContent>
          </w:sdt>
        </w:tc>
        <w:tc>
          <w:tcPr>
            <w:tcW w:type="dxa" w:w="4252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28"/>
              <w:right w:type="dxa" w:w="28"/>
            </w:tcMar>
          </w:tcPr>
          <w:sdt>
            <w:sdtPr>
              <w:lock w:val="sdtContentLocked"/>
            </w:sdtPr>
            <w:sdtContent>
              <w:p w14:paraId="11000000">
                <w:pPr>
                  <w:widowControl w:val="0"/>
                  <w:spacing w:line="240" w:lineRule="exact"/>
                  <w:ind/>
                  <w:jc w:val="both"/>
                  <w:rPr>
                    <w:rFonts w:ascii="Times New Roman" w:hAnsi="Times New Roman"/>
                    <w:sz w:val="28"/>
                  </w:rPr>
                </w:pPr>
              </w:p>
            </w:sdtContent>
          </w:sdt>
        </w:tc>
      </w:tr>
      <w:tr>
        <w:trPr>
          <w:trHeight w:hRule="exact" w:val="1963"/>
        </w:trPr>
        <w:tc>
          <w:tcPr>
            <w:tcW w:type="dxa" w:w="4355"/>
            <w:gridSpan w:val="6"/>
            <w:vMerge w:val="continue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0"/>
              <w:right w:type="dxa" w:w="0"/>
            </w:tcMar>
          </w:tcPr>
          <w:p/>
        </w:tc>
        <w:tc>
          <w:tcPr>
            <w:tcW w:type="dxa" w:w="1006"/>
            <w:gridSpan w:val="1"/>
            <w:vMerge w:val="continue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28"/>
              <w:right w:type="dxa" w:w="28"/>
            </w:tcMar>
          </w:tcPr>
          <w:p/>
        </w:tc>
        <w:tc>
          <w:tcPr>
            <w:tcW w:type="dxa" w:w="4252"/>
            <w:vMerge w:val="restart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0"/>
              <w:right w:type="dxa" w:w="0"/>
            </w:tcMar>
          </w:tcPr>
          <w:p w14:paraId="12000000">
            <w:pPr>
              <w:widowControl w:val="0"/>
              <w:spacing w:after="0" w:line="240" w:lineRule="exact"/>
              <w:ind w:right="3"/>
              <w:rPr>
                <w:rFonts w:ascii="Times New Roman" w:hAnsi="Times New Roman"/>
                <w:sz w:val="27"/>
              </w:rPr>
            </w:pPr>
            <w:r>
              <w:rPr>
                <w:rFonts w:ascii="Times New Roman" w:hAnsi="Times New Roman"/>
                <w:sz w:val="27"/>
              </w:rPr>
              <w:t>Прокуратура Республики Алтай</w:t>
            </w:r>
          </w:p>
          <w:p w14:paraId="13000000">
            <w:pPr>
              <w:widowControl w:val="0"/>
              <w:spacing w:after="0" w:line="240" w:lineRule="exact"/>
              <w:ind w:right="3"/>
              <w:rPr>
                <w:rFonts w:ascii="Times New Roman" w:hAnsi="Times New Roman"/>
                <w:sz w:val="27"/>
              </w:rPr>
            </w:pPr>
          </w:p>
          <w:p w14:paraId="14000000">
            <w:pPr>
              <w:widowControl w:val="0"/>
              <w:spacing w:after="0" w:line="240" w:lineRule="exact"/>
              <w:ind w:right="3"/>
              <w:rPr>
                <w:rFonts w:ascii="Times New Roman" w:hAnsi="Times New Roman"/>
                <w:sz w:val="27"/>
              </w:rPr>
            </w:pPr>
            <w:r>
              <w:rPr>
                <w:rFonts w:ascii="Times New Roman" w:hAnsi="Times New Roman"/>
                <w:sz w:val="27"/>
              </w:rPr>
              <w:t xml:space="preserve">Помощнику прокурора по взаимодействию со средствами массовой информации и общественностью </w:t>
            </w:r>
          </w:p>
          <w:p w14:paraId="15000000">
            <w:pPr>
              <w:widowControl w:val="0"/>
              <w:spacing w:after="0" w:line="240" w:lineRule="exact"/>
              <w:ind w:right="3"/>
              <w:rPr>
                <w:rFonts w:ascii="Times New Roman" w:hAnsi="Times New Roman"/>
                <w:sz w:val="27"/>
              </w:rPr>
            </w:pPr>
          </w:p>
          <w:p w14:paraId="16000000">
            <w:pPr>
              <w:widowControl w:val="0"/>
              <w:spacing w:after="0" w:line="240" w:lineRule="auto"/>
              <w:ind/>
              <w:rPr>
                <w:sz w:val="27"/>
              </w:rPr>
            </w:pPr>
            <w:r>
              <w:rPr>
                <w:rFonts w:ascii="Times New Roman" w:hAnsi="Times New Roman"/>
                <w:sz w:val="27"/>
              </w:rPr>
              <w:t>Васильевой</w:t>
            </w:r>
            <w:r>
              <w:rPr>
                <w:rFonts w:ascii="Times New Roman" w:hAnsi="Times New Roman"/>
                <w:sz w:val="27"/>
              </w:rPr>
              <w:t xml:space="preserve"> </w:t>
            </w:r>
            <w:r>
              <w:rPr>
                <w:rFonts w:ascii="Times New Roman" w:hAnsi="Times New Roman"/>
                <w:sz w:val="27"/>
              </w:rPr>
              <w:t>К</w:t>
            </w:r>
            <w:r>
              <w:rPr>
                <w:rFonts w:ascii="Times New Roman" w:hAnsi="Times New Roman"/>
                <w:sz w:val="27"/>
              </w:rPr>
              <w:t>.</w:t>
            </w:r>
            <w:r>
              <w:rPr>
                <w:rFonts w:ascii="Times New Roman" w:hAnsi="Times New Roman"/>
                <w:sz w:val="27"/>
              </w:rPr>
              <w:t>Г</w:t>
            </w:r>
            <w:r>
              <w:rPr>
                <w:rFonts w:ascii="Times New Roman" w:hAnsi="Times New Roman"/>
                <w:sz w:val="27"/>
              </w:rPr>
              <w:t>.</w:t>
            </w:r>
          </w:p>
        </w:tc>
      </w:tr>
      <w:tr>
        <w:trPr>
          <w:trHeight w:hRule="exact" w:val="389"/>
        </w:trPr>
        <w:tc>
          <w:tcPr>
            <w:tcW w:type="dxa" w:w="1514"/>
            <w:gridSpan w:val="2"/>
            <w:tcBorders>
              <w:top w:sz="4" w:val="nil"/>
              <w:left w:sz="4" w:val="nil"/>
              <w:bottom w:color="000000" w:sz="6" w:val="single"/>
              <w:right w:sz="4" w:val="nil"/>
            </w:tcBorders>
            <w:tcMar>
              <w:left w:type="dxa" w:w="0"/>
              <w:right w:type="dxa" w:w="0"/>
            </w:tcMar>
            <w:vAlign w:val="center"/>
          </w:tcPr>
          <w:sdt>
            <w:sdtPr>
              <w:lock w:val="sdtContentLocked"/>
            </w:sdtPr>
            <w:sdtContent>
              <w:p w14:paraId="17000000">
                <w:pPr>
                  <w:pStyle w:val="Style_2"/>
                  <w:widowControl w:val="0"/>
                  <w:spacing w:line="240" w:lineRule="auto"/>
                  <w:ind/>
                  <w:jc w:val="center"/>
                  <w:rPr>
                    <w:rFonts w:ascii="Times New Roman" w:hAnsi="Times New Roman"/>
                    <w:color w:val="000000"/>
                    <w:sz w:val="20"/>
                  </w:rPr>
                </w:pPr>
                <w:bookmarkStart w:id="3" w:name="SIGDT1"/>
                <w:r>
                  <w:rPr>
                    <w:rFonts w:ascii="Times New Roman" w:hAnsi="Times New Roman"/>
                    <w:color w:val="000000"/>
                    <w:sz w:val="20"/>
                  </w:rPr>
                  <w:t>дата подписания</w:t>
                </w:r>
                <w:bookmarkEnd w:id="3"/>
              </w:p>
            </w:sdtContent>
          </w:sdt>
        </w:tc>
        <w:tc>
          <w:tcPr>
            <w:tcW w:type="dxa" w:w="241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0"/>
              <w:right w:type="dxa" w:w="0"/>
            </w:tcMar>
            <w:vAlign w:val="center"/>
          </w:tcPr>
          <w:sdt>
            <w:sdtPr>
              <w:lock w:val="sdtContentLocked"/>
            </w:sdtPr>
            <w:sdtContent>
              <w:p w14:paraId="18000000">
                <w:pPr>
                  <w:widowControl w:val="0"/>
                  <w:spacing w:line="240" w:lineRule="exact"/>
                  <w:ind/>
                  <w:jc w:val="center"/>
                  <w:rPr>
                    <w:rFonts w:ascii="Times New Roman" w:hAnsi="Times New Roman"/>
                    <w:sz w:val="20"/>
                  </w:rPr>
                </w:pPr>
                <w:r>
                  <w:rPr>
                    <w:rFonts w:ascii="Times New Roman" w:hAnsi="Times New Roman"/>
                    <w:sz w:val="20"/>
                  </w:rPr>
                  <w:t>№</w:t>
                </w:r>
              </w:p>
            </w:sdtContent>
          </w:sdt>
        </w:tc>
        <w:tc>
          <w:tcPr>
            <w:tcW w:type="dxa" w:w="2600"/>
            <w:gridSpan w:val="3"/>
            <w:tcBorders>
              <w:top w:sz="4" w:val="nil"/>
              <w:left w:sz="4" w:val="nil"/>
              <w:bottom w:color="000000" w:sz="6" w:val="single"/>
              <w:right w:sz="4" w:val="nil"/>
            </w:tcBorders>
            <w:tcMar>
              <w:left w:type="dxa" w:w="0"/>
              <w:right w:type="dxa" w:w="0"/>
            </w:tcMar>
            <w:vAlign w:val="center"/>
          </w:tcPr>
          <w:sdt>
            <w:sdtPr>
              <w:lock w:val="sdtContentLocked"/>
            </w:sdtPr>
            <w:sdtContent>
              <w:p w14:paraId="19000000">
                <w:pPr>
                  <w:widowControl w:val="0"/>
                  <w:spacing w:line="240" w:lineRule="auto"/>
                  <w:ind/>
                  <w:rPr>
                    <w:rFonts w:ascii="Times New Roman" w:hAnsi="Times New Roman"/>
                    <w:color w:val="FFFFFF"/>
                    <w:sz w:val="20"/>
                  </w:rPr>
                </w:pPr>
                <w:r>
                  <w:rPr>
                    <w:rFonts w:ascii="Times New Roman" w:hAnsi="Times New Roman"/>
                    <w:color w:val="FFFFFF"/>
                    <w:sz w:val="20"/>
                  </w:rPr>
                  <w:t xml:space="preserve"> [REGNUMSTAMP]</w:t>
                </w:r>
              </w:p>
            </w:sdtContent>
          </w:sdt>
        </w:tc>
        <w:tc>
          <w:tcPr>
            <w:tcW w:type="dxa" w:w="1006"/>
            <w:gridSpan w:val="1"/>
            <w:vMerge w:val="continue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28"/>
              <w:right w:type="dxa" w:w="28"/>
            </w:tcMar>
          </w:tcPr>
          <w:p/>
        </w:tc>
        <w:tc>
          <w:tcPr>
            <w:tcW w:type="dxa" w:w="4252"/>
            <w:gridSpan w:val="1"/>
            <w:vMerge w:val="continue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0"/>
              <w:right w:type="dxa" w:w="0"/>
            </w:tcMar>
          </w:tcPr>
          <w:p/>
        </w:tc>
      </w:tr>
      <w:tr>
        <w:trPr>
          <w:trHeight w:hRule="exact" w:val="399"/>
        </w:trPr>
        <w:tc>
          <w:tcPr>
            <w:tcW w:type="dxa" w:w="539"/>
            <w:tcBorders>
              <w:top w:color="000000" w:sz="6" w:val="single"/>
              <w:left w:sz="4" w:val="nil"/>
              <w:bottom w:sz="4" w:val="nil"/>
              <w:right w:sz="4" w:val="nil"/>
            </w:tcBorders>
            <w:tcMar>
              <w:left w:type="dxa" w:w="0"/>
              <w:right w:type="dxa" w:w="0"/>
            </w:tcMar>
            <w:vAlign w:val="bottom"/>
          </w:tcPr>
          <w:sdt>
            <w:sdtPr>
              <w:lock w:val="sdtContentLocked"/>
            </w:sdtPr>
            <w:sdtContent>
              <w:p w14:paraId="1A000000">
                <w:pPr>
                  <w:widowControl w:val="0"/>
                  <w:spacing w:line="240" w:lineRule="exact"/>
                  <w:ind/>
                  <w:rPr>
                    <w:rFonts w:ascii="Times New Roman" w:hAnsi="Times New Roman"/>
                    <w:sz w:val="20"/>
                  </w:rPr>
                </w:pPr>
                <w:r>
                  <w:rPr>
                    <w:rFonts w:ascii="Times New Roman" w:hAnsi="Times New Roman"/>
                    <w:sz w:val="20"/>
                  </w:rPr>
                  <w:t>На №</w:t>
                </w:r>
              </w:p>
            </w:sdtContent>
          </w:sdt>
        </w:tc>
        <w:tc>
          <w:tcPr>
            <w:tcW w:type="dxa" w:w="3816"/>
            <w:gridSpan w:val="5"/>
            <w:tcBorders>
              <w:top w:sz="4" w:val="nil"/>
              <w:left w:sz="4" w:val="nil"/>
              <w:bottom w:color="000000" w:sz="6" w:val="single"/>
              <w:right w:sz="4" w:val="nil"/>
            </w:tcBorders>
            <w:tcMar>
              <w:left w:type="dxa" w:w="0"/>
              <w:right w:type="dxa" w:w="0"/>
            </w:tcMar>
            <w:vAlign w:val="bottom"/>
          </w:tcPr>
          <w:p w14:paraId="1B000000">
            <w:pPr>
              <w:widowControl w:val="0"/>
              <w:spacing w:line="240" w:lineRule="exact"/>
              <w:ind/>
              <w:jc w:val="left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1006"/>
            <w:gridSpan w:val="1"/>
            <w:vMerge w:val="continue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28"/>
              <w:right w:type="dxa" w:w="28"/>
            </w:tcMar>
          </w:tcPr>
          <w:p/>
        </w:tc>
        <w:tc>
          <w:tcPr>
            <w:tcW w:type="dxa" w:w="4252"/>
            <w:gridSpan w:val="1"/>
            <w:vMerge w:val="continue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0"/>
              <w:right w:type="dxa" w:w="0"/>
            </w:tcMar>
          </w:tcPr>
          <w:p/>
        </w:tc>
      </w:tr>
      <w:tr>
        <w:trPr>
          <w:trHeight w:hRule="atLeast" w:val="313"/>
        </w:trPr>
        <w:tc>
          <w:tcPr>
            <w:tcW w:type="dxa" w:w="4355"/>
            <w:gridSpan w:val="6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0"/>
              <w:right w:type="dxa" w:w="0"/>
            </w:tcMar>
          </w:tcPr>
          <w:p w14:paraId="1C000000">
            <w:pPr>
              <w:widowControl w:val="0"/>
              <w:spacing w:line="240" w:lineRule="exact"/>
              <w:ind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1006"/>
            <w:gridSpan w:val="1"/>
            <w:vMerge w:val="continue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28"/>
              <w:right w:type="dxa" w:w="28"/>
            </w:tcMar>
          </w:tcPr>
          <w:p/>
        </w:tc>
        <w:tc>
          <w:tcPr>
            <w:tcW w:type="dxa" w:w="4252"/>
            <w:gridSpan w:val="1"/>
            <w:vMerge w:val="continue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0"/>
              <w:right w:type="dxa" w:w="0"/>
            </w:tcMar>
          </w:tcPr>
          <w:p/>
        </w:tc>
      </w:tr>
    </w:tbl>
    <w:p w14:paraId="1D000000">
      <w:pPr>
        <w:widowControl w:val="0"/>
        <w:spacing w:after="0" w:line="240" w:lineRule="exact"/>
        <w:ind w:firstLine="0" w:left="142"/>
        <w:jc w:val="both"/>
        <w:rPr>
          <w:rFonts w:ascii="Times New Roman" w:hAnsi="Times New Roman"/>
          <w:sz w:val="28"/>
        </w:rPr>
      </w:pPr>
    </w:p>
    <w:p w14:paraId="1E000000">
      <w:pPr>
        <w:widowControl w:val="0"/>
        <w:spacing w:line="240" w:lineRule="exact"/>
        <w:ind/>
        <w:jc w:val="both"/>
        <w:rPr>
          <w:rFonts w:ascii="Times New Roman" w:hAnsi="Times New Roman"/>
          <w:sz w:val="27"/>
        </w:rPr>
      </w:pPr>
      <w:r>
        <w:rPr>
          <w:rFonts w:ascii="Times New Roman" w:hAnsi="Times New Roman"/>
          <w:b w:val="1"/>
          <w:sz w:val="27"/>
        </w:rPr>
        <w:t xml:space="preserve">ИНФОРМАЦИЯ </w:t>
      </w:r>
    </w:p>
    <w:p w14:paraId="1F000000">
      <w:pPr>
        <w:widowControl w:val="0"/>
        <w:spacing w:after="0" w:line="240" w:lineRule="exact"/>
        <w:ind w:right="5620"/>
        <w:jc w:val="both"/>
        <w:rPr>
          <w:rFonts w:ascii="Times New Roman" w:hAnsi="Times New Roman"/>
          <w:sz w:val="27"/>
        </w:rPr>
      </w:pPr>
      <w:r>
        <w:rPr>
          <w:rFonts w:ascii="Times New Roman" w:hAnsi="Times New Roman"/>
          <w:b w:val="0"/>
          <w:sz w:val="27"/>
        </w:rPr>
        <w:t xml:space="preserve">для размещения на официальных </w:t>
      </w:r>
      <w:r>
        <w:rPr>
          <w:rFonts w:ascii="Times New Roman" w:hAnsi="Times New Roman"/>
          <w:b w:val="0"/>
          <w:sz w:val="27"/>
        </w:rPr>
        <w:t>информационных ресурсах органов прокуратуры</w:t>
      </w:r>
      <w:r>
        <w:rPr>
          <w:rFonts w:ascii="Times New Roman" w:hAnsi="Times New Roman"/>
          <w:sz w:val="27"/>
        </w:rPr>
        <w:t xml:space="preserve"> </w:t>
      </w:r>
      <w:r>
        <w:br/>
      </w:r>
      <w:r>
        <w:rPr>
          <w:rFonts w:ascii="Times New Roman" w:hAnsi="Times New Roman"/>
          <w:sz w:val="27"/>
        </w:rPr>
        <w:t>«</w:t>
      </w:r>
      <w:r>
        <w:rPr>
          <w:rFonts w:ascii="Times New Roman" w:hAnsi="Times New Roman"/>
          <w:sz w:val="27"/>
        </w:rPr>
        <w:t>прокуратурой Шебалинского района поддержано государственное обвинение по уголовному делу по поджогам жилых домов</w:t>
      </w:r>
      <w:r>
        <w:rPr>
          <w:rFonts w:ascii="Times New Roman" w:hAnsi="Times New Roman"/>
          <w:sz w:val="27"/>
        </w:rPr>
        <w:t>»</w:t>
      </w:r>
    </w:p>
    <w:p w14:paraId="20000000">
      <w:pPr>
        <w:widowControl w:val="0"/>
        <w:spacing w:after="0" w:line="240" w:lineRule="exact"/>
        <w:ind w:right="5620"/>
        <w:jc w:val="both"/>
        <w:rPr>
          <w:rFonts w:ascii="Times New Roman" w:hAnsi="Times New Roman"/>
          <w:sz w:val="27"/>
        </w:rPr>
      </w:pPr>
    </w:p>
    <w:p w14:paraId="21000000">
      <w:pPr>
        <w:widowControl w:val="0"/>
        <w:spacing w:after="0" w:line="240" w:lineRule="auto"/>
        <w:ind w:firstLine="709" w:left="0"/>
        <w:jc w:val="both"/>
        <w:rPr>
          <w:rFonts w:ascii="Times New Roman" w:hAnsi="Times New Roman"/>
          <w:sz w:val="27"/>
        </w:rPr>
      </w:pPr>
      <w:r>
        <w:rPr>
          <w:rFonts w:ascii="Times New Roman" w:hAnsi="Times New Roman"/>
          <w:sz w:val="27"/>
        </w:rPr>
        <w:t xml:space="preserve">Прокуратурой Шебалинского района </w:t>
      </w:r>
      <w:r>
        <w:rPr>
          <w:rFonts w:ascii="Times New Roman" w:hAnsi="Times New Roman"/>
          <w:sz w:val="27"/>
        </w:rPr>
        <w:t xml:space="preserve">поддержано государственное обвинение по уголовному делу </w:t>
      </w:r>
      <w:r>
        <w:rPr>
          <w:rFonts w:ascii="Times New Roman" w:hAnsi="Times New Roman"/>
          <w:sz w:val="27"/>
        </w:rPr>
        <w:t xml:space="preserve">в отношении </w:t>
      </w:r>
      <w:r>
        <w:rPr>
          <w:rFonts w:ascii="Times New Roman" w:hAnsi="Times New Roman"/>
          <w:sz w:val="27"/>
        </w:rPr>
        <w:t>жител</w:t>
      </w:r>
      <w:r>
        <w:rPr>
          <w:rFonts w:ascii="Times New Roman" w:hAnsi="Times New Roman"/>
          <w:sz w:val="27"/>
        </w:rPr>
        <w:t xml:space="preserve">я c. Черга </w:t>
      </w:r>
      <w:r>
        <w:rPr>
          <w:rFonts w:ascii="Times New Roman" w:hAnsi="Times New Roman"/>
          <w:sz w:val="27"/>
        </w:rPr>
        <w:t>Шебалинского района</w:t>
      </w:r>
      <w:r>
        <w:rPr>
          <w:rFonts w:ascii="Times New Roman" w:hAnsi="Times New Roman"/>
          <w:sz w:val="27"/>
        </w:rPr>
        <w:t>, который</w:t>
      </w:r>
      <w:r>
        <w:rPr>
          <w:rFonts w:ascii="Times New Roman" w:hAnsi="Times New Roman"/>
          <w:sz w:val="27"/>
        </w:rPr>
        <w:t xml:space="preserve"> признан виновным в совершении двух преступлений</w:t>
      </w:r>
      <w:r>
        <w:rPr>
          <w:rFonts w:ascii="Times New Roman" w:hAnsi="Times New Roman"/>
          <w:sz w:val="27"/>
        </w:rPr>
        <w:t>, предусмотренных</w:t>
      </w:r>
      <w:r>
        <w:rPr>
          <w:rFonts w:ascii="Times New Roman" w:hAnsi="Times New Roman"/>
          <w:sz w:val="27"/>
        </w:rPr>
        <w:t xml:space="preserve"> </w:t>
      </w:r>
      <w:r>
        <w:rPr>
          <w:rFonts w:ascii="Times New Roman" w:hAnsi="Times New Roman"/>
          <w:sz w:val="27"/>
        </w:rPr>
        <w:t>ч. 2 ст. 167 УК РФ</w:t>
      </w:r>
      <w:r>
        <w:rPr>
          <w:rFonts w:ascii="Times New Roman" w:hAnsi="Times New Roman"/>
          <w:sz w:val="27"/>
        </w:rPr>
        <w:t xml:space="preserve"> (умышленные уничтожение и повреждение чужого имущества, повлекшие причинение значительного ущерба, совершенные путём поджога).</w:t>
      </w:r>
    </w:p>
    <w:p w14:paraId="22000000">
      <w:pPr>
        <w:widowControl w:val="1"/>
        <w:spacing w:after="0" w:line="240" w:lineRule="auto"/>
        <w:ind w:firstLine="709"/>
        <w:jc w:val="both"/>
        <w:outlineLvl w:val="0"/>
        <w:rPr>
          <w:rFonts w:ascii="Times New Roman" w:hAnsi="Times New Roman"/>
          <w:sz w:val="27"/>
        </w:rPr>
      </w:pPr>
      <w:r>
        <w:rPr>
          <w:rFonts w:ascii="Times New Roman" w:hAnsi="Times New Roman"/>
          <w:sz w:val="27"/>
        </w:rPr>
        <w:t>Установлено</w:t>
      </w:r>
      <w:r>
        <w:rPr>
          <w:rFonts w:ascii="Times New Roman" w:hAnsi="Times New Roman"/>
          <w:sz w:val="27"/>
        </w:rPr>
        <w:t xml:space="preserve">, </w:t>
      </w:r>
      <w:r>
        <w:rPr>
          <w:rFonts w:ascii="Times New Roman" w:hAnsi="Times New Roman"/>
          <w:sz w:val="27"/>
        </w:rPr>
        <w:t xml:space="preserve">что </w:t>
      </w:r>
      <w:r>
        <w:rPr>
          <w:rFonts w:ascii="Times New Roman" w:hAnsi="Times New Roman"/>
          <w:sz w:val="27"/>
        </w:rPr>
        <w:t>осуждённый</w:t>
      </w:r>
      <w:r>
        <w:rPr>
          <w:rFonts w:ascii="Times New Roman" w:hAnsi="Times New Roman"/>
          <w:sz w:val="27"/>
        </w:rPr>
        <w:t>,</w:t>
      </w:r>
      <w:r>
        <w:rPr>
          <w:rFonts w:ascii="Times New Roman" w:hAnsi="Times New Roman"/>
          <w:sz w:val="27"/>
        </w:rPr>
        <w:t xml:space="preserve"> дождавшись когда его семья уснёт, </w:t>
      </w:r>
      <w:r>
        <w:rPr>
          <w:rFonts w:ascii="Times New Roman" w:hAnsi="Times New Roman"/>
          <w:sz w:val="27"/>
        </w:rPr>
        <w:t xml:space="preserve">поздней ночью </w:t>
      </w:r>
      <w:r>
        <w:rPr>
          <w:rFonts w:ascii="Times New Roman" w:hAnsi="Times New Roman"/>
          <w:sz w:val="27"/>
        </w:rPr>
        <w:t xml:space="preserve">в октябре 2024 г. </w:t>
      </w:r>
      <w:r>
        <w:rPr>
          <w:rFonts w:ascii="Times New Roman" w:hAnsi="Times New Roman"/>
          <w:sz w:val="27"/>
        </w:rPr>
        <w:t xml:space="preserve">в с. Черга </w:t>
      </w:r>
      <w:r>
        <w:rPr>
          <w:rFonts w:ascii="Times New Roman" w:hAnsi="Times New Roman"/>
          <w:sz w:val="27"/>
        </w:rPr>
        <w:t xml:space="preserve">совершил поджог квартиры собственной матери, после чего пламя огня </w:t>
      </w:r>
      <w:r>
        <w:rPr>
          <w:rFonts w:ascii="Times New Roman" w:hAnsi="Times New Roman"/>
          <w:sz w:val="27"/>
        </w:rPr>
        <w:t xml:space="preserve">распространилось на соседнюю квартиру. </w:t>
      </w:r>
      <w:r>
        <w:rPr>
          <w:rFonts w:ascii="Times New Roman" w:hAnsi="Times New Roman"/>
          <w:sz w:val="27"/>
        </w:rPr>
        <w:br/>
      </w:r>
      <w:r>
        <w:rPr>
          <w:rFonts w:ascii="Times New Roman" w:hAnsi="Times New Roman"/>
          <w:sz w:val="27"/>
        </w:rPr>
        <w:t xml:space="preserve">В результате пожара были уничтожены предметы мебели, бытовая техника, одежда, </w:t>
      </w:r>
      <w:r>
        <w:rPr>
          <w:rFonts w:ascii="Times New Roman" w:hAnsi="Times New Roman"/>
          <w:b w:val="0"/>
          <w:sz w:val="27"/>
        </w:rPr>
        <w:t>а также повреждены две квартиры, жильцы не пострадали.</w:t>
      </w:r>
      <w:r>
        <w:rPr>
          <w:rFonts w:ascii="Times New Roman" w:hAnsi="Times New Roman"/>
          <w:sz w:val="27"/>
        </w:rPr>
        <w:t xml:space="preserve"> Спустя мене двух недель, аналогичным образом, в том же населенном пункте </w:t>
      </w:r>
      <w:r>
        <w:rPr>
          <w:rFonts w:ascii="Times New Roman" w:hAnsi="Times New Roman"/>
          <w:sz w:val="27"/>
        </w:rPr>
        <w:t>он совершил поджог другого дома, в который временно переехали члены его семьи,</w:t>
      </w:r>
      <w:r>
        <w:rPr>
          <w:rFonts w:ascii="Times New Roman" w:hAnsi="Times New Roman"/>
          <w:sz w:val="27"/>
        </w:rPr>
        <w:t xml:space="preserve"> тем самым полностью был уничтожен жилой дом с находящимся в нём имуществом. </w:t>
      </w:r>
    </w:p>
    <w:p w14:paraId="23000000">
      <w:pPr>
        <w:widowControl w:val="1"/>
        <w:spacing w:after="0" w:line="240" w:lineRule="auto"/>
        <w:ind w:firstLine="709"/>
        <w:jc w:val="both"/>
        <w:outlineLvl w:val="0"/>
        <w:rPr>
          <w:rFonts w:ascii="Times New Roman" w:hAnsi="Times New Roman"/>
          <w:sz w:val="27"/>
        </w:rPr>
      </w:pPr>
      <w:r>
        <w:rPr>
          <w:rFonts w:ascii="Times New Roman" w:hAnsi="Times New Roman"/>
          <w:color w:val="000000"/>
          <w:sz w:val="27"/>
        </w:rPr>
        <w:t xml:space="preserve">Подсудимый вину </w:t>
      </w:r>
      <w:r>
        <w:rPr>
          <w:rFonts w:ascii="Times New Roman" w:hAnsi="Times New Roman"/>
          <w:color w:val="000000"/>
          <w:sz w:val="27"/>
        </w:rPr>
        <w:t xml:space="preserve">по </w:t>
      </w:r>
      <w:r>
        <w:rPr>
          <w:rFonts w:ascii="Times New Roman" w:hAnsi="Times New Roman"/>
          <w:color w:val="000000"/>
          <w:sz w:val="27"/>
        </w:rPr>
        <w:t xml:space="preserve">преступлениям </w:t>
      </w:r>
      <w:r>
        <w:rPr>
          <w:rFonts w:ascii="Times New Roman" w:hAnsi="Times New Roman"/>
          <w:color w:val="000000"/>
          <w:sz w:val="27"/>
        </w:rPr>
        <w:t xml:space="preserve">не признал. </w:t>
      </w:r>
      <w:r>
        <w:rPr>
          <w:rFonts w:ascii="Times New Roman" w:hAnsi="Times New Roman"/>
          <w:sz w:val="27"/>
        </w:rPr>
        <w:t>Тяжесть последствий и реальная угроза жизни людей не позволили ограничиться условным сроком, ему</w:t>
      </w:r>
      <w:r>
        <w:rPr>
          <w:rFonts w:ascii="Times New Roman" w:hAnsi="Times New Roman"/>
          <w:sz w:val="27"/>
        </w:rPr>
        <w:t xml:space="preserve"> </w:t>
      </w:r>
      <w:r>
        <w:rPr>
          <w:rFonts w:ascii="Times New Roman" w:hAnsi="Times New Roman"/>
          <w:sz w:val="27"/>
        </w:rPr>
        <w:t xml:space="preserve">назначено </w:t>
      </w:r>
      <w:r>
        <w:rPr>
          <w:rFonts w:ascii="Times New Roman" w:hAnsi="Times New Roman"/>
          <w:sz w:val="27"/>
        </w:rPr>
        <w:t>наказание</w:t>
      </w:r>
      <w:r>
        <w:rPr>
          <w:rFonts w:ascii="Times New Roman" w:hAnsi="Times New Roman"/>
          <w:sz w:val="27"/>
        </w:rPr>
        <w:t xml:space="preserve"> в виде 1 года </w:t>
      </w:r>
      <w:r>
        <w:rPr>
          <w:rFonts w:ascii="Times New Roman" w:hAnsi="Times New Roman"/>
          <w:sz w:val="27"/>
        </w:rPr>
        <w:t>8 месяцев</w:t>
      </w:r>
      <w:r>
        <w:rPr>
          <w:rFonts w:ascii="Times New Roman" w:hAnsi="Times New Roman"/>
          <w:sz w:val="27"/>
        </w:rPr>
        <w:t xml:space="preserve"> лишения свободы с отбыванием наказания в колонии поселения.</w:t>
      </w:r>
    </w:p>
    <w:p w14:paraId="24000000">
      <w:pPr>
        <w:widowControl w:val="0"/>
        <w:spacing w:after="0" w:line="240" w:lineRule="auto"/>
        <w:ind w:firstLine="709" w:left="0"/>
        <w:jc w:val="both"/>
        <w:outlineLvl w:val="0"/>
        <w:rPr>
          <w:rFonts w:ascii="Times New Roman" w:hAnsi="Times New Roman"/>
          <w:sz w:val="27"/>
        </w:rPr>
      </w:pPr>
      <w:r>
        <w:rPr>
          <w:rFonts w:ascii="Times New Roman" w:hAnsi="Times New Roman"/>
          <w:sz w:val="27"/>
        </w:rPr>
        <w:t xml:space="preserve">Приговор не вступил в </w:t>
      </w:r>
      <w:r>
        <w:rPr>
          <w:rFonts w:ascii="Times New Roman" w:hAnsi="Times New Roman"/>
          <w:sz w:val="27"/>
        </w:rPr>
        <w:t>законную силу.</w:t>
      </w:r>
    </w:p>
    <w:p w14:paraId="25000000"/>
    <w:tbl>
      <w:tblPr>
        <w:tblStyle w:val="Style_4"/>
        <w:tblpPr w:bottomFromText="0" w:horzAnchor="text" w:leftFromText="181" w:rightFromText="181" w:tblpXSpec="left" w:tblpY="0" w:topFromText="0" w:vertAnchor="text"/>
        <w:tblW w:type="auto" w:w="0"/>
        <w:jc w:val="left"/>
        <w:tblInd w:type="dxa" w:w="0"/>
        <w:tblBorders>
          <w:top w:color="000000" w:sz="4" w:val="nil"/>
          <w:left w:color="000000" w:sz="4" w:val="nil"/>
          <w:bottom w:color="000000" w:sz="4" w:val="nil"/>
          <w:right w:color="000000" w:sz="4" w:val="nil"/>
          <w:insideH w:color="000000" w:sz="4" w:val="nil"/>
          <w:insideV w:color="000000" w:sz="4" w:val="nil"/>
        </w:tblBorders>
        <w:tblLayout w:type="fixed"/>
      </w:tblPr>
      <w:tblGrid>
        <w:gridCol w:w="4819"/>
        <w:gridCol w:w="1417"/>
        <w:gridCol w:w="3403"/>
      </w:tblGrid>
      <w:tr>
        <w:tc>
          <w:tcPr>
            <w:tcW w:type="dxa" w:w="4819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  <w:tcMar>
              <w:left w:type="dxa" w:w="0"/>
              <w:right w:type="dxa" w:w="0"/>
            </w:tcMar>
            <w:vAlign w:val="bottom"/>
          </w:tcPr>
          <w:p w14:paraId="26000000">
            <w:pPr>
              <w:widowControl w:val="0"/>
              <w:spacing w:line="240" w:lineRule="exact"/>
              <w:ind/>
              <w:rPr>
                <w:rFonts w:ascii="Times New Roman" w:hAnsi="Times New Roman"/>
                <w:sz w:val="27"/>
              </w:rPr>
            </w:pPr>
            <w:r>
              <w:rPr>
                <w:rFonts w:ascii="Times New Roman" w:hAnsi="Times New Roman"/>
                <w:sz w:val="27"/>
              </w:rPr>
              <w:t>Прокурор</w:t>
            </w:r>
            <w:r>
              <w:rPr>
                <w:rFonts w:ascii="Times New Roman" w:hAnsi="Times New Roman"/>
                <w:sz w:val="27"/>
              </w:rPr>
              <w:t xml:space="preserve"> района</w:t>
            </w:r>
          </w:p>
        </w:tc>
        <w:tc>
          <w:tcPr>
            <w:tcW w:type="dxa" w:w="1417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  <w:vAlign w:val="bottom"/>
          </w:tcPr>
          <w:p w14:paraId="27000000">
            <w:pPr>
              <w:widowControl w:val="0"/>
              <w:spacing w:line="240" w:lineRule="exact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                </w:t>
            </w:r>
            <w:r>
              <w:rPr>
                <w:rFonts w:ascii="Times New Roman" w:hAnsi="Times New Roman"/>
                <w:sz w:val="28"/>
              </w:rPr>
              <w:t xml:space="preserve">           </w:t>
            </w:r>
            <w:r>
              <w:rPr>
                <w:rFonts w:ascii="Times New Roman" w:hAnsi="Times New Roman"/>
                <w:sz w:val="28"/>
              </w:rPr>
              <w:t xml:space="preserve">                      </w:t>
            </w:r>
          </w:p>
        </w:tc>
        <w:tc>
          <w:tcPr>
            <w:tcW w:type="dxa" w:w="3403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  <w:vAlign w:val="bottom"/>
          </w:tcPr>
          <w:p w14:paraId="28000000">
            <w:pPr>
              <w:widowControl w:val="0"/>
              <w:spacing w:line="240" w:lineRule="exact"/>
              <w:ind w:right="-114"/>
              <w:rPr>
                <w:rFonts w:ascii="Times New Roman" w:hAnsi="Times New Roman"/>
                <w:sz w:val="27"/>
              </w:rPr>
            </w:pPr>
            <w:r>
              <w:rPr>
                <w:rFonts w:ascii="Times New Roman" w:hAnsi="Times New Roman"/>
                <w:sz w:val="27"/>
              </w:rPr>
              <w:t xml:space="preserve">                   </w:t>
            </w:r>
            <w:r>
              <w:rPr>
                <w:rFonts w:ascii="Times New Roman" w:hAnsi="Times New Roman"/>
                <w:sz w:val="27"/>
              </w:rPr>
              <w:t>Е.К. Полыгалов</w:t>
            </w:r>
          </w:p>
        </w:tc>
      </w:tr>
    </w:tbl>
    <w:p w14:paraId="29000000"/>
    <w:tbl>
      <w:tblPr>
        <w:tblStyle w:val="Style_3"/>
        <w:tblW w:type="auto" w:w="0"/>
        <w:tblInd w:type="dxa" w:w="40"/>
        <w:tblBorders>
          <w:top w:sz="4" w:val="nil"/>
          <w:left w:sz="4" w:val="nil"/>
          <w:bottom w:sz="4" w:val="nil"/>
          <w:right w:sz="4" w:val="nil"/>
          <w:insideH w:sz="4" w:val="nil"/>
          <w:insideV w:sz="4" w:val="nil"/>
        </w:tblBorders>
        <w:tblLayout w:type="fixed"/>
      </w:tblPr>
      <w:tblGrid>
        <w:gridCol w:w="5252"/>
        <w:gridCol w:w="4503"/>
      </w:tblGrid>
      <w:tr>
        <w:trPr>
          <w:trHeight w:hRule="atLeast" w:val="1108"/>
        </w:trPr>
        <w:tc>
          <w:tcPr>
            <w:tcW w:type="dxa" w:w="9755"/>
            <w:gridSpan w:val="2"/>
            <w:tcBorders>
              <w:top w:sz="4" w:val="nil"/>
              <w:left w:sz="4" w:val="nil"/>
              <w:bottom w:sz="4" w:val="nil"/>
              <w:right w:sz="4" w:val="nil"/>
            </w:tcBorders>
          </w:tcPr>
          <w:sdt>
            <w:sdtPr>
              <w:lock w:val="sdtContentLocked"/>
            </w:sdtPr>
            <w:sdtContent>
              <w:p w14:paraId="2A000000">
                <w:pPr>
                  <w:keepNext w:val="1"/>
                  <w:widowControl w:val="0"/>
                  <w:tabs>
                    <w:tab w:leader="none" w:pos="9638" w:val="right"/>
                  </w:tabs>
                  <w:ind w:firstLine="0" w:left="3016" w:right="284"/>
                  <w:jc w:val="both"/>
                  <w:rPr>
                    <w:rFonts w:ascii="Times New Roman" w:hAnsi="Times New Roman"/>
                    <w:color w:val="BFBFBF"/>
                    <w:sz w:val="28"/>
                  </w:rPr>
                </w:pPr>
                <w:bookmarkStart w:id="4" w:name="SIGNERSTAMP1"/>
                <w:r>
                  <w:rPr>
                    <w:rFonts w:ascii="Times New Roman" w:hAnsi="Times New Roman"/>
                    <w:color w:val="BFBFBF"/>
                    <w:sz w:val="28"/>
                  </w:rPr>
                  <w:t xml:space="preserve">штамп подписи </w:t>
                </w:r>
              </w:p>
              <w:p w14:paraId="2B000000">
                <w:pPr>
                  <w:keepNext w:val="1"/>
                  <w:widowControl w:val="0"/>
                  <w:tabs>
                    <w:tab w:leader="none" w:pos="9638" w:val="right"/>
                  </w:tabs>
                  <w:ind w:firstLine="0" w:left="3016" w:right="284"/>
                  <w:jc w:val="both"/>
                  <w:rPr>
                    <w:rFonts w:ascii="Times New Roman" w:hAnsi="Times New Roman"/>
                    <w:color w:val="4472C4"/>
                    <w:sz w:val="28"/>
                  </w:rPr>
                </w:pPr>
                <w:r>
                  <w:rPr>
                    <w:rFonts w:ascii="Times New Roman" w:hAnsi="Times New Roman"/>
                    <w:color w:val="4472C4"/>
                    <w:sz w:val="28"/>
                  </w:rPr>
                  <w:t xml:space="preserve"> </w:t>
                </w:r>
                <w:bookmarkEnd w:id="4"/>
              </w:p>
            </w:sdtContent>
          </w:sdt>
        </w:tc>
      </w:tr>
    </w:tbl>
    <w:p w14:paraId="2C000000">
      <w:pPr>
        <w:widowControl w:val="0"/>
        <w:spacing w:after="0" w:line="240" w:lineRule="auto"/>
        <w:ind w:firstLine="0" w:left="0"/>
        <w:rPr>
          <w:rFonts w:ascii="Times New Roman" w:hAnsi="Times New Roman"/>
          <w:sz w:val="16"/>
        </w:rPr>
      </w:pPr>
      <w:r>
        <w:rPr>
          <w:rFonts w:ascii="Times New Roman" w:hAnsi="Times New Roman"/>
          <w:sz w:val="16"/>
        </w:rPr>
        <w:t xml:space="preserve">Д.В. Шестак, тел. 8 (388) 49 22-0-76 </w:t>
      </w:r>
      <w:r>
        <w:rPr>
          <w:rFonts w:ascii="Times New Roman" w:hAnsi="Times New Roman"/>
          <w:sz w:val="16"/>
        </w:rPr>
        <w:t xml:space="preserve"> </w:t>
      </w:r>
    </w:p>
    <w:sectPr>
      <w:headerReference r:id="rId2" w:type="default"/>
      <w:footerReference r:id="rId1" w:type="first"/>
      <w:pgSz w:h="16848" w:orient="portrait" w:w="11908"/>
      <w:pgMar w:bottom="549" w:footer="113" w:gutter="0" w:header="708" w:left="1701" w:right="567" w:top="567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footer1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pStyle w:val="Style_1"/>
      <w:widowControl w:val="0"/>
      <w:ind/>
      <w:jc w:val="right"/>
    </w:pPr>
    <w:sdt>
      <w:sdtPr>
        <w:lock w:val="sdtContentLocked"/>
      </w:sdtPr>
      <w:sdtContent>
        <w:r>
          <mc:AlternateContent>
            <mc:Choice Requires="wps">
    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>
                <wp:inline>
                  <wp:extent cx="2489475" cy="344410"/>
                  <wp:docPr hidden="false" id="1" name="Picture 1"/>
                  <a:graphic>
                    <a:graphicData uri="http://schemas.microsoft.com/office/word/2010/wordprocessingShape">
                      <wps:wsp>
                        <wps:cNvSpPr txBox="true"/>
                        <wps:spPr>
                          <a:xfrm flipH="false" flipV="false" rot="0">
                            <a:off x="0" y="0"/>
                            <a:ext cx="2489475" cy="34441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2700">
                            <a:solidFill>
                              <a:schemeClr val="tx1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02000000">
                              <w:pPr>
                                <w:pStyle w:val="Style_2"/>
                                <w:widowControl w:val="0"/>
                                <w:spacing w:after="57" w:before="11" w:line="160" w:lineRule="exact"/>
                                <w:ind/>
                                <w:jc w:val="center"/>
                                <w:rPr>
                                  <w:rFonts w:ascii="Times New Roman" w:hAnsi="Times New Roman"/>
                                  <w:color w:themeColor="text1" w:val="000000"/>
                                  <w:spacing w:val="0"/>
                                  <w:sz w:val="20"/>
                                </w:rPr>
                              </w:pPr>
                              <w:bookmarkStart w:id="1" w:name="SIGNERORG1"/>
                              <w:r>
                                <w:rPr>
                                  <w:rFonts w:ascii="Times New Roman" w:hAnsi="Times New Roman"/>
                                  <w:color w:themeColor="text1" w:val="000000"/>
                                  <w:spacing w:val="0"/>
                                  <w:sz w:val="20"/>
                                </w:rPr>
                                <w:t>прокуратура</w:t>
                              </w:r>
                              <w:bookmarkEnd w:id="1"/>
                            </w:p>
                            <w:p w14:paraId="03000000">
                              <w:pPr>
                                <w:pStyle w:val="Style_2"/>
                                <w:widowControl w:val="0"/>
                                <w:spacing w:after="57" w:before="11" w:line="160" w:lineRule="exact"/>
                                <w:ind/>
                                <w:jc w:val="left"/>
                                <w:rPr>
                                  <w:rFonts w:ascii="Times New Roman" w:hAnsi="Times New Roman"/>
                                  <w:color w:themeColor="text1" w:val="000000"/>
                                  <w:spacing w:val="0"/>
                                  <w:sz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color w:themeColor="text1" w:val="000000"/>
                                  <w:spacing w:val="0"/>
                                  <w:sz w:val="20"/>
                                </w:rPr>
                                <w:t xml:space="preserve">          </w:t>
                              </w:r>
                              <w:bookmarkStart w:id="2" w:name="REGNUMSTAMP"/>
                              <w:bookmarkEnd w:id="2"/>
                            </w:p>
                          </w:txbxContent>
                        </wps:txbx>
                        <wps:bodyPr anchor="t" bIns="46800" lIns="90000" rIns="90000" tIns="46800" vert="horz" wrap="square">
                          <a:noAutofit/>
                        </wps:bodyPr>
                      </wps:wsp>
                    </a:graphicData>
                  </a:graphic>
                </wp:inline>
              </w:drawing>
            </mc:Choice>
            <mc:Fallback>
    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/>
            </mc:Fallback>
          </mc:AlternateContent>
        </w:r>
      </w:sdtContent>
    </w:sdt>
  </w:p>
</w:ftr>
</file>

<file path=word/header2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4000000">
    <w:pPr>
      <w:pStyle w:val="Style_1"/>
      <w:widowControl w:val="0"/>
      <w:ind/>
      <w:jc w:val="center"/>
      <w:rPr>
        <w:rFonts w:ascii="Times New Roman" w:hAnsi="Times New Roman"/>
        <w:color w:val="000000"/>
        <w:spacing w:val="0"/>
        <w:sz w:val="22"/>
      </w:rPr>
    </w:pPr>
    <w:r>
      <w:rPr>
        <w:rFonts w:ascii="Times New Roman" w:hAnsi="Times New Roman"/>
        <w:color w:val="000000"/>
        <w:spacing w:val="0"/>
        <w:sz w:val="22"/>
      </w:rPr>
      <w:fldChar w:fldCharType="begin"/>
    </w:r>
    <w:r>
      <w:rPr>
        <w:rFonts w:ascii="Times New Roman" w:hAnsi="Times New Roman"/>
        <w:color w:val="000000"/>
        <w:spacing w:val="0"/>
        <w:sz w:val="22"/>
      </w:rPr>
      <w:instrText>PAGE \* Arabic</w:instrText>
    </w:r>
    <w:r>
      <w:rPr>
        <w:rFonts w:ascii="Times New Roman" w:hAnsi="Times New Roman"/>
        <w:color w:val="000000"/>
        <w:spacing w:val="0"/>
        <w:sz w:val="22"/>
      </w:rPr>
      <w:fldChar w:fldCharType="separate"/>
    </w:r>
    <w:r>
      <w:rPr>
        <w:rFonts w:ascii="Times New Roman" w:hAnsi="Times New Roman"/>
        <w:color w:val="000000"/>
        <w:spacing w:val="0"/>
        <w:sz w:val="22"/>
      </w:rPr>
      <w:t xml:space="preserve"> </w:t>
    </w:r>
    <w:r>
      <w:rPr>
        <w:rFonts w:ascii="Times New Roman" w:hAnsi="Times New Roman"/>
        <w:color w:val="000000"/>
        <w:spacing w:val="0"/>
        <w:sz w:val="22"/>
      </w:rPr>
      <w:fldChar w:fldCharType="end"/>
    </w:r>
  </w:p>
</w:hdr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widowControl w:val="0"/>
        <w:spacing w:after="160" w:before="0" w:line="264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2" w:type="paragraph">
    <w:name w:val="Normal"/>
    <w:link w:val="Style_2_ch"/>
    <w:uiPriority w:val="0"/>
    <w:qFormat/>
  </w:style>
  <w:style w:default="1" w:styleId="Style_2_ch" w:type="character">
    <w:name w:val="Normal"/>
    <w:link w:val="Style_2"/>
  </w:style>
  <w:style w:styleId="Style_5" w:type="paragraph">
    <w:name w:val="toc 2"/>
    <w:next w:val="Style_2"/>
    <w:link w:val="Style_5_ch"/>
    <w:uiPriority w:val="39"/>
    <w:pPr>
      <w:widowControl w:val="0"/>
      <w:ind w:firstLine="0" w:left="200"/>
    </w:pPr>
    <w:rPr>
      <w:rFonts w:ascii="XO Thames" w:hAnsi="XO Thames"/>
      <w:sz w:val="28"/>
    </w:rPr>
  </w:style>
  <w:style w:styleId="Style_5_ch" w:type="character">
    <w:name w:val="toc 2"/>
    <w:link w:val="Style_5"/>
    <w:rPr>
      <w:rFonts w:ascii="XO Thames" w:hAnsi="XO Thames"/>
      <w:sz w:val="28"/>
    </w:rPr>
  </w:style>
  <w:style w:styleId="Style_6" w:type="paragraph">
    <w:name w:val="Основной шрифт абзаца3"/>
    <w:link w:val="Style_6_ch"/>
  </w:style>
  <w:style w:styleId="Style_6_ch" w:type="character">
    <w:name w:val="Основной шрифт абзаца3"/>
    <w:link w:val="Style_6"/>
  </w:style>
  <w:style w:styleId="Style_7" w:type="paragraph">
    <w:name w:val="toc 4"/>
    <w:next w:val="Style_2"/>
    <w:link w:val="Style_7_ch"/>
    <w:uiPriority w:val="39"/>
    <w:pPr>
      <w:widowControl w:val="0"/>
      <w:ind w:firstLine="0" w:left="600"/>
    </w:pPr>
    <w:rPr>
      <w:rFonts w:ascii="XO Thames" w:hAnsi="XO Thames"/>
      <w:sz w:val="28"/>
    </w:rPr>
  </w:style>
  <w:style w:styleId="Style_7_ch" w:type="character">
    <w:name w:val="toc 4"/>
    <w:link w:val="Style_7"/>
    <w:rPr>
      <w:rFonts w:ascii="XO Thames" w:hAnsi="XO Thames"/>
      <w:sz w:val="28"/>
    </w:rPr>
  </w:style>
  <w:style w:styleId="Style_8" w:type="paragraph">
    <w:name w:val="toc 6"/>
    <w:next w:val="Style_2"/>
    <w:link w:val="Style_8_ch"/>
    <w:uiPriority w:val="39"/>
    <w:pPr>
      <w:widowControl w:val="0"/>
      <w:ind w:firstLine="0" w:left="1000"/>
    </w:pPr>
    <w:rPr>
      <w:rFonts w:ascii="XO Thames" w:hAnsi="XO Thames"/>
      <w:sz w:val="28"/>
    </w:rPr>
  </w:style>
  <w:style w:styleId="Style_8_ch" w:type="character">
    <w:name w:val="toc 6"/>
    <w:link w:val="Style_8"/>
    <w:rPr>
      <w:rFonts w:ascii="XO Thames" w:hAnsi="XO Thames"/>
      <w:sz w:val="28"/>
    </w:rPr>
  </w:style>
  <w:style w:styleId="Style_9" w:type="paragraph">
    <w:name w:val="toc 7"/>
    <w:next w:val="Style_2"/>
    <w:link w:val="Style_9_ch"/>
    <w:uiPriority w:val="39"/>
    <w:pPr>
      <w:widowControl w:val="0"/>
      <w:ind w:firstLine="0" w:left="1200"/>
    </w:pPr>
    <w:rPr>
      <w:rFonts w:ascii="XO Thames" w:hAnsi="XO Thames"/>
      <w:sz w:val="28"/>
    </w:rPr>
  </w:style>
  <w:style w:styleId="Style_9_ch" w:type="character">
    <w:name w:val="toc 7"/>
    <w:link w:val="Style_9"/>
    <w:rPr>
      <w:rFonts w:ascii="XO Thames" w:hAnsi="XO Thames"/>
      <w:sz w:val="28"/>
    </w:rPr>
  </w:style>
  <w:style w:styleId="Style_10" w:type="paragraph">
    <w:name w:val="Обычный1"/>
    <w:link w:val="Style_10_ch"/>
  </w:style>
  <w:style w:styleId="Style_10_ch" w:type="character">
    <w:name w:val="Обычный1"/>
    <w:link w:val="Style_10"/>
  </w:style>
  <w:style w:styleId="Style_11" w:type="paragraph">
    <w:name w:val="Endnote"/>
    <w:link w:val="Style_11_ch"/>
    <w:pPr>
      <w:widowControl w:val="0"/>
      <w:ind w:firstLine="851" w:left="0"/>
      <w:jc w:val="both"/>
    </w:pPr>
    <w:rPr>
      <w:rFonts w:ascii="XO Thames" w:hAnsi="XO Thames"/>
    </w:rPr>
  </w:style>
  <w:style w:styleId="Style_11_ch" w:type="character">
    <w:name w:val="Endnote"/>
    <w:link w:val="Style_11"/>
    <w:rPr>
      <w:rFonts w:ascii="XO Thames" w:hAnsi="XO Thames"/>
    </w:rPr>
  </w:style>
  <w:style w:styleId="Style_12" w:type="paragraph">
    <w:name w:val="heading 3"/>
    <w:next w:val="Style_2"/>
    <w:link w:val="Style_12_ch"/>
    <w:uiPriority w:val="9"/>
    <w:qFormat/>
    <w:pPr>
      <w:widowControl w:val="0"/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12_ch" w:type="character">
    <w:name w:val="heading 3"/>
    <w:link w:val="Style_12"/>
    <w:rPr>
      <w:rFonts w:ascii="XO Thames" w:hAnsi="XO Thames"/>
      <w:b w:val="1"/>
      <w:sz w:val="26"/>
    </w:rPr>
  </w:style>
  <w:style w:styleId="Style_13" w:type="paragraph">
    <w:name w:val="Default Paragraph Font"/>
    <w:link w:val="Style_13_ch"/>
  </w:style>
  <w:style w:styleId="Style_13_ch" w:type="character">
    <w:name w:val="Default Paragraph Font"/>
    <w:link w:val="Style_13"/>
  </w:style>
  <w:style w:styleId="Style_14" w:type="paragraph">
    <w:name w:val="Гиперссылка1"/>
    <w:link w:val="Style_14_ch"/>
    <w:rPr>
      <w:color w:val="0000FF"/>
      <w:u w:val="single"/>
    </w:rPr>
  </w:style>
  <w:style w:styleId="Style_14_ch" w:type="character">
    <w:name w:val="Гиперссылка1"/>
    <w:link w:val="Style_14"/>
    <w:rPr>
      <w:color w:val="0000FF"/>
      <w:u w:val="single"/>
    </w:rPr>
  </w:style>
  <w:style w:styleId="Style_15" w:type="paragraph">
    <w:name w:val="Обычный1"/>
    <w:link w:val="Style_15_ch"/>
  </w:style>
  <w:style w:styleId="Style_15_ch" w:type="character">
    <w:name w:val="Обычный1"/>
    <w:link w:val="Style_15"/>
  </w:style>
  <w:style w:styleId="Style_16" w:type="paragraph">
    <w:name w:val="Основной шрифт абзаца2"/>
    <w:link w:val="Style_16_ch"/>
  </w:style>
  <w:style w:styleId="Style_16_ch" w:type="character">
    <w:name w:val="Основной шрифт абзаца2"/>
    <w:link w:val="Style_16"/>
  </w:style>
  <w:style w:styleId="Style_17" w:type="paragraph">
    <w:name w:val="Гиперссылка2"/>
    <w:link w:val="Style_17_ch"/>
    <w:rPr>
      <w:color w:val="0000FF"/>
      <w:u w:val="single"/>
    </w:rPr>
  </w:style>
  <w:style w:styleId="Style_17_ch" w:type="character">
    <w:name w:val="Гиперссылка2"/>
    <w:link w:val="Style_17"/>
    <w:rPr>
      <w:color w:val="0000FF"/>
      <w:u w:val="single"/>
    </w:rPr>
  </w:style>
  <w:style w:styleId="Style_18" w:type="paragraph">
    <w:name w:val="Обычный1"/>
    <w:link w:val="Style_18_ch"/>
  </w:style>
  <w:style w:styleId="Style_18_ch" w:type="character">
    <w:name w:val="Обычный1"/>
    <w:link w:val="Style_18"/>
  </w:style>
  <w:style w:styleId="Style_19" w:type="paragraph">
    <w:name w:val="toc 3"/>
    <w:next w:val="Style_2"/>
    <w:link w:val="Style_19_ch"/>
    <w:uiPriority w:val="39"/>
    <w:pPr>
      <w:widowControl w:val="0"/>
      <w:ind w:firstLine="0" w:left="400"/>
    </w:pPr>
    <w:rPr>
      <w:rFonts w:ascii="XO Thames" w:hAnsi="XO Thames"/>
      <w:sz w:val="28"/>
    </w:rPr>
  </w:style>
  <w:style w:styleId="Style_19_ch" w:type="character">
    <w:name w:val="toc 3"/>
    <w:link w:val="Style_19"/>
    <w:rPr>
      <w:rFonts w:ascii="XO Thames" w:hAnsi="XO Thames"/>
      <w:sz w:val="28"/>
    </w:rPr>
  </w:style>
  <w:style w:styleId="Style_20" w:type="paragraph">
    <w:name w:val="Гиперссылка4"/>
    <w:link w:val="Style_20_ch"/>
    <w:rPr>
      <w:color w:val="0000FF"/>
      <w:u w:val="single"/>
    </w:rPr>
  </w:style>
  <w:style w:styleId="Style_20_ch" w:type="character">
    <w:name w:val="Гиперссылка4"/>
    <w:link w:val="Style_20"/>
    <w:rPr>
      <w:color w:val="0000FF"/>
      <w:u w:val="single"/>
    </w:rPr>
  </w:style>
  <w:style w:styleId="Style_21" w:type="paragraph">
    <w:name w:val="heading 5"/>
    <w:next w:val="Style_2"/>
    <w:link w:val="Style_21_ch"/>
    <w:uiPriority w:val="9"/>
    <w:qFormat/>
    <w:pPr>
      <w:widowControl w:val="0"/>
      <w:spacing w:after="120" w:before="120"/>
      <w:ind/>
      <w:jc w:val="both"/>
      <w:outlineLvl w:val="4"/>
    </w:pPr>
    <w:rPr>
      <w:rFonts w:ascii="XO Thames" w:hAnsi="XO Thames"/>
      <w:b w:val="1"/>
    </w:rPr>
  </w:style>
  <w:style w:styleId="Style_21_ch" w:type="character">
    <w:name w:val="heading 5"/>
    <w:link w:val="Style_21"/>
    <w:rPr>
      <w:rFonts w:ascii="XO Thames" w:hAnsi="XO Thames"/>
      <w:b w:val="1"/>
    </w:rPr>
  </w:style>
  <w:style w:styleId="Style_22" w:type="paragraph">
    <w:name w:val="Обычный1"/>
    <w:link w:val="Style_22_ch"/>
  </w:style>
  <w:style w:styleId="Style_22_ch" w:type="character">
    <w:name w:val="Обычный1"/>
    <w:link w:val="Style_22"/>
  </w:style>
  <w:style w:styleId="Style_23" w:type="paragraph">
    <w:name w:val="Основной шрифт абзаца2"/>
    <w:link w:val="Style_23_ch"/>
  </w:style>
  <w:style w:styleId="Style_23_ch" w:type="character">
    <w:name w:val="Основной шрифт абзаца2"/>
    <w:link w:val="Style_23"/>
  </w:style>
  <w:style w:styleId="Style_24" w:type="paragraph">
    <w:name w:val="heading 1"/>
    <w:next w:val="Style_2"/>
    <w:link w:val="Style_24_ch"/>
    <w:uiPriority w:val="9"/>
    <w:qFormat/>
    <w:pPr>
      <w:widowControl w:val="0"/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24_ch" w:type="character">
    <w:name w:val="heading 1"/>
    <w:link w:val="Style_24"/>
    <w:rPr>
      <w:rFonts w:ascii="XO Thames" w:hAnsi="XO Thames"/>
      <w:b w:val="1"/>
      <w:sz w:val="32"/>
    </w:rPr>
  </w:style>
  <w:style w:styleId="Style_25" w:type="paragraph">
    <w:name w:val="Hyperlink"/>
    <w:link w:val="Style_25_ch"/>
    <w:rPr>
      <w:color w:val="0000FF"/>
      <w:u w:val="single"/>
    </w:rPr>
  </w:style>
  <w:style w:styleId="Style_25_ch" w:type="character">
    <w:name w:val="Hyperlink"/>
    <w:link w:val="Style_25"/>
    <w:rPr>
      <w:color w:val="0000FF"/>
      <w:u w:val="single"/>
    </w:rPr>
  </w:style>
  <w:style w:styleId="Style_26" w:type="paragraph">
    <w:name w:val="Footnote"/>
    <w:link w:val="Style_26_ch"/>
    <w:pPr>
      <w:widowControl w:val="0"/>
      <w:ind w:firstLine="851" w:left="0"/>
      <w:jc w:val="both"/>
    </w:pPr>
    <w:rPr>
      <w:rFonts w:ascii="XO Thames" w:hAnsi="XO Thames"/>
    </w:rPr>
  </w:style>
  <w:style w:styleId="Style_26_ch" w:type="character">
    <w:name w:val="Footnote"/>
    <w:link w:val="Style_26"/>
    <w:rPr>
      <w:rFonts w:ascii="XO Thames" w:hAnsi="XO Thames"/>
    </w:rPr>
  </w:style>
  <w:style w:styleId="Style_27" w:type="paragraph">
    <w:name w:val="toc 1"/>
    <w:next w:val="Style_2"/>
    <w:link w:val="Style_27_ch"/>
    <w:uiPriority w:val="39"/>
    <w:rPr>
      <w:rFonts w:ascii="XO Thames" w:hAnsi="XO Thames"/>
      <w:b w:val="1"/>
      <w:sz w:val="28"/>
    </w:rPr>
  </w:style>
  <w:style w:styleId="Style_27_ch" w:type="character">
    <w:name w:val="toc 1"/>
    <w:link w:val="Style_27"/>
    <w:rPr>
      <w:rFonts w:ascii="XO Thames" w:hAnsi="XO Thames"/>
      <w:b w:val="1"/>
      <w:sz w:val="28"/>
    </w:rPr>
  </w:style>
  <w:style w:styleId="Style_1" w:type="paragraph">
    <w:name w:val="Header and Footer"/>
    <w:link w:val="Style_1_ch"/>
    <w:pPr>
      <w:widowControl w:val="0"/>
      <w:spacing w:line="240" w:lineRule="auto"/>
      <w:ind/>
      <w:jc w:val="both"/>
    </w:pPr>
    <w:rPr>
      <w:rFonts w:ascii="XO Thames" w:hAnsi="XO Thames"/>
      <w:sz w:val="28"/>
    </w:rPr>
  </w:style>
  <w:style w:styleId="Style_1_ch" w:type="character">
    <w:name w:val="Header and Footer"/>
    <w:link w:val="Style_1"/>
    <w:rPr>
      <w:rFonts w:ascii="XO Thames" w:hAnsi="XO Thames"/>
      <w:sz w:val="28"/>
    </w:rPr>
  </w:style>
  <w:style w:styleId="Style_28" w:type="paragraph">
    <w:name w:val="Гиперссылка3"/>
    <w:link w:val="Style_28_ch"/>
    <w:rPr>
      <w:color w:val="0000FF"/>
      <w:u w:val="single"/>
    </w:rPr>
  </w:style>
  <w:style w:styleId="Style_28_ch" w:type="character">
    <w:name w:val="Гиперссылка3"/>
    <w:link w:val="Style_28"/>
    <w:rPr>
      <w:color w:val="0000FF"/>
      <w:u w:val="single"/>
    </w:rPr>
  </w:style>
  <w:style w:styleId="Style_29" w:type="paragraph">
    <w:name w:val="toc 9"/>
    <w:next w:val="Style_2"/>
    <w:link w:val="Style_29_ch"/>
    <w:uiPriority w:val="39"/>
    <w:pPr>
      <w:widowControl w:val="0"/>
      <w:ind w:firstLine="0" w:left="1600"/>
    </w:pPr>
    <w:rPr>
      <w:rFonts w:ascii="XO Thames" w:hAnsi="XO Thames"/>
      <w:sz w:val="28"/>
    </w:rPr>
  </w:style>
  <w:style w:styleId="Style_29_ch" w:type="character">
    <w:name w:val="toc 9"/>
    <w:link w:val="Style_29"/>
    <w:rPr>
      <w:rFonts w:ascii="XO Thames" w:hAnsi="XO Thames"/>
      <w:sz w:val="28"/>
    </w:rPr>
  </w:style>
  <w:style w:styleId="Style_30" w:type="paragraph">
    <w:name w:val="toc 8"/>
    <w:next w:val="Style_2"/>
    <w:link w:val="Style_30_ch"/>
    <w:uiPriority w:val="39"/>
    <w:pPr>
      <w:widowControl w:val="0"/>
      <w:ind w:firstLine="0" w:left="1400"/>
    </w:pPr>
    <w:rPr>
      <w:rFonts w:ascii="XO Thames" w:hAnsi="XO Thames"/>
      <w:sz w:val="28"/>
    </w:rPr>
  </w:style>
  <w:style w:styleId="Style_30_ch" w:type="character">
    <w:name w:val="toc 8"/>
    <w:link w:val="Style_30"/>
    <w:rPr>
      <w:rFonts w:ascii="XO Thames" w:hAnsi="XO Thames"/>
      <w:sz w:val="28"/>
    </w:rPr>
  </w:style>
  <w:style w:styleId="Style_31" w:type="paragraph">
    <w:name w:val="toc 5"/>
    <w:next w:val="Style_2"/>
    <w:link w:val="Style_31_ch"/>
    <w:uiPriority w:val="39"/>
    <w:pPr>
      <w:widowControl w:val="0"/>
      <w:ind w:firstLine="0" w:left="800"/>
    </w:pPr>
    <w:rPr>
      <w:rFonts w:ascii="XO Thames" w:hAnsi="XO Thames"/>
      <w:sz w:val="28"/>
    </w:rPr>
  </w:style>
  <w:style w:styleId="Style_31_ch" w:type="character">
    <w:name w:val="toc 5"/>
    <w:link w:val="Style_31"/>
    <w:rPr>
      <w:rFonts w:ascii="XO Thames" w:hAnsi="XO Thames"/>
      <w:sz w:val="28"/>
    </w:rPr>
  </w:style>
  <w:style w:styleId="Style_32" w:type="paragraph">
    <w:name w:val="Subtitle"/>
    <w:next w:val="Style_2"/>
    <w:link w:val="Style_32_ch"/>
    <w:uiPriority w:val="11"/>
    <w:qFormat/>
    <w:pPr>
      <w:widowControl w:val="0"/>
      <w:ind/>
      <w:jc w:val="both"/>
    </w:pPr>
    <w:rPr>
      <w:rFonts w:ascii="XO Thames" w:hAnsi="XO Thames"/>
      <w:i w:val="1"/>
      <w:sz w:val="24"/>
    </w:rPr>
  </w:style>
  <w:style w:styleId="Style_32_ch" w:type="character">
    <w:name w:val="Subtitle"/>
    <w:link w:val="Style_32"/>
    <w:rPr>
      <w:rFonts w:ascii="XO Thames" w:hAnsi="XO Thames"/>
      <w:i w:val="1"/>
      <w:sz w:val="24"/>
    </w:rPr>
  </w:style>
  <w:style w:styleId="Style_33" w:type="paragraph">
    <w:name w:val="Основной шрифт абзаца1"/>
    <w:link w:val="Style_33_ch"/>
  </w:style>
  <w:style w:styleId="Style_33_ch" w:type="character">
    <w:name w:val="Основной шрифт абзаца1"/>
    <w:link w:val="Style_33"/>
  </w:style>
  <w:style w:styleId="Style_34" w:type="paragraph">
    <w:name w:val="Title"/>
    <w:next w:val="Style_2"/>
    <w:link w:val="Style_34_ch"/>
    <w:uiPriority w:val="10"/>
    <w:qFormat/>
    <w:pPr>
      <w:widowControl w:val="0"/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34_ch" w:type="character">
    <w:name w:val="Title"/>
    <w:link w:val="Style_34"/>
    <w:rPr>
      <w:rFonts w:ascii="XO Thames" w:hAnsi="XO Thames"/>
      <w:b w:val="1"/>
      <w:caps w:val="1"/>
      <w:sz w:val="40"/>
    </w:rPr>
  </w:style>
  <w:style w:styleId="Style_35" w:type="paragraph">
    <w:name w:val="heading 4"/>
    <w:next w:val="Style_2"/>
    <w:link w:val="Style_35_ch"/>
    <w:uiPriority w:val="9"/>
    <w:qFormat/>
    <w:pPr>
      <w:widowControl w:val="0"/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35_ch" w:type="character">
    <w:name w:val="heading 4"/>
    <w:link w:val="Style_35"/>
    <w:rPr>
      <w:rFonts w:ascii="XO Thames" w:hAnsi="XO Thames"/>
      <w:b w:val="1"/>
      <w:sz w:val="24"/>
    </w:rPr>
  </w:style>
  <w:style w:styleId="Style_36" w:type="paragraph">
    <w:name w:val="heading 2"/>
    <w:next w:val="Style_2"/>
    <w:link w:val="Style_36_ch"/>
    <w:uiPriority w:val="9"/>
    <w:qFormat/>
    <w:pPr>
      <w:widowControl w:val="0"/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36_ch" w:type="character">
    <w:name w:val="heading 2"/>
    <w:link w:val="Style_36"/>
    <w:rPr>
      <w:rFonts w:ascii="XO Thames" w:hAnsi="XO Thames"/>
      <w:b w:val="1"/>
      <w:sz w:val="28"/>
    </w:rPr>
  </w:style>
  <w:style w:default="1" w:styleId="Style_4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37" w:type="table">
    <w:name w:val="Table Grid"/>
    <w:basedOn w:val="Style_4"/>
    <w:pPr>
      <w:widowControl w:val="0"/>
      <w:spacing w:after="0" w:line="240" w:lineRule="auto"/>
      <w:ind/>
    </w:p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3" w:type="table">
    <w:name w:val="Сетка таблицы1"/>
    <w:basedOn w:val="Style_4"/>
    <w:pPr>
      <w:widowControl w:val="0"/>
      <w:spacing w:after="0" w:line="240" w:lineRule="auto"/>
      <w:ind/>
    </w:p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styles.xml" Type="http://schemas.openxmlformats.org/officeDocument/2006/relationships/styles"/>
  <Relationship Id="rId1" Target="footer1.xml" Type="http://schemas.openxmlformats.org/officeDocument/2006/relationships/footer"/>
  <Relationship Id="rId2" Target="header2.xml" Type="http://schemas.openxmlformats.org/officeDocument/2006/relationships/header"/>
  <Relationship Id="rId3" Target="media/1.png" Type="http://schemas.openxmlformats.org/officeDocument/2006/relationships/image"/>
  <Relationship Id="rId8" Target="webSettings.xml" Type="http://schemas.openxmlformats.org/officeDocument/2006/relationships/webSettings"/>
  <Relationship Id="rId4" Target="fontTable.xml" Type="http://schemas.openxmlformats.org/officeDocument/2006/relationships/fontTable"/>
  <Relationship Id="rId9" Target="theme/theme1.xml" Type="http://schemas.openxmlformats.org/officeDocument/2006/relationships/theme"/>
  <Relationship Id="rId7" Target="stylesWithEffects.xml" Type="http://schemas.microsoft.com/office/2007/relationships/stylesWithEffects"/>
  <Relationship Id="rId5" Target="settings.xml" Type="http://schemas.openxmlformats.org/officeDocument/2006/relationships/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MyOffice-CoreFramework-Linux/37-1367.1091.10011.1001.1@92c86c4fc59398dd64f1786b019b76a317813c64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2025-09-23T08:14:41Z</dcterms:created>
  <dcterms:modified xsi:type="dcterms:W3CDTF">2025-11-11T04:40:13Z</dcterms:modified>
</cp:coreProperties>
</file>